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B6" w:rsidRDefault="000733B6" w:rsidP="000733B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Przedmiotowe zasady oceniania</w:t>
      </w:r>
    </w:p>
    <w:p w:rsidR="000733B6" w:rsidRDefault="000733B6" w:rsidP="000733B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Wymagania na oceny</w:t>
      </w:r>
    </w:p>
    <w:p w:rsidR="000733B6" w:rsidRDefault="000733B6" w:rsidP="000733B6">
      <w:pPr>
        <w:jc w:val="center"/>
        <w:rPr>
          <w:rFonts w:cs="Tahoma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Wiedza o społeczeństwie – 5 </w:t>
      </w:r>
      <w:r>
        <w:rPr>
          <w:b/>
          <w:sz w:val="28"/>
          <w:szCs w:val="28"/>
        </w:rPr>
        <w:t>Technikum- (</w:t>
      </w:r>
      <w:r w:rsidR="00043041">
        <w:rPr>
          <w:b/>
          <w:sz w:val="28"/>
          <w:szCs w:val="28"/>
        </w:rPr>
        <w:t xml:space="preserve"> szkoła ponadpodstawowa) klasa 5</w:t>
      </w:r>
    </w:p>
    <w:p w:rsidR="000733B6" w:rsidRDefault="000733B6" w:rsidP="000733B6">
      <w:pPr>
        <w:rPr>
          <w:sz w:val="32"/>
          <w:szCs w:val="32"/>
        </w:rPr>
      </w:pPr>
    </w:p>
    <w:p w:rsidR="000733B6" w:rsidRDefault="000733B6" w:rsidP="000733B6">
      <w:pPr>
        <w:spacing w:after="120"/>
        <w:rPr>
          <w:rFonts w:cs="Times New Roman"/>
        </w:rPr>
      </w:pPr>
      <w:r>
        <w:rPr>
          <w:rFonts w:cs="Times New Roman"/>
        </w:rPr>
        <w:t xml:space="preserve">nauczyciel: Halina Strachowska  </w:t>
      </w:r>
    </w:p>
    <w:p w:rsidR="000733B6" w:rsidRDefault="000733B6" w:rsidP="000733B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Uwagi wstępne</w:t>
      </w:r>
    </w:p>
    <w:p w:rsidR="000733B6" w:rsidRDefault="000733B6" w:rsidP="00FF6B05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Na początku każdego roku szkolnego – uczniowie na pierwszej lekcji, a rodzice/ prawni opiekunowie na pierwszym zebraniu – są informowani o wymaganiach edukacyjnych, sposobach sprawdzania osiągnięć i kryteriach oceniania oraz o warunkach i trybie uzyskania na koniec roku oceny wyższej niż przewidywana.</w:t>
      </w:r>
    </w:p>
    <w:p w:rsidR="000733B6" w:rsidRDefault="000733B6" w:rsidP="00FF6B05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iCs/>
          <w:sz w:val="22"/>
          <w:szCs w:val="22"/>
        </w:rPr>
      </w:pPr>
      <w:r>
        <w:rPr>
          <w:sz w:val="22"/>
          <w:szCs w:val="22"/>
        </w:rPr>
        <w:t>Oceny i prace są jawne dla uczniów i rodziców/ opiekunów prawnych. Na wniosek zainteresowanej strony nauczyciel uzasadnia swoją ocenę.</w:t>
      </w:r>
    </w:p>
    <w:p w:rsidR="000733B6" w:rsidRDefault="000733B6" w:rsidP="00FF6B05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Uczeń posiadający opinię lub orzeczenie z Poradni Pedagogiczno-Psychologicznej ma każdorazowo dostosowany sposób zdobywania wiedzy, umiejętności i ocen zgodnie z indywidualnymi potrzebami psycho-edukacyjnymi ucznia. Istnieje możliwość zaprezentowania przygotowanego materiału w sposób dogodny dla ucznia, wynikający z zaleceń. Rozdział VIII </w:t>
      </w:r>
      <w:r>
        <w:rPr>
          <w:b/>
          <w:sz w:val="22"/>
          <w:szCs w:val="22"/>
        </w:rPr>
        <w:t>§ 60 Statutu Szkoły</w:t>
      </w:r>
    </w:p>
    <w:p w:rsidR="000733B6" w:rsidRDefault="000733B6" w:rsidP="000733B6">
      <w:pPr>
        <w:spacing w:after="120"/>
        <w:rPr>
          <w:rFonts w:cs="Times New Roman"/>
        </w:rPr>
      </w:pPr>
    </w:p>
    <w:p w:rsidR="000733B6" w:rsidRDefault="000733B6" w:rsidP="00FF6B05">
      <w:pPr>
        <w:widowControl w:val="0"/>
        <w:numPr>
          <w:ilvl w:val="0"/>
          <w:numId w:val="2"/>
        </w:numPr>
        <w:spacing w:after="120" w:line="240" w:lineRule="auto"/>
        <w:ind w:left="714" w:hanging="357"/>
        <w:rPr>
          <w:rFonts w:cs="Times New Roman"/>
        </w:rPr>
      </w:pPr>
      <w:r>
        <w:rPr>
          <w:rFonts w:cs="Times New Roman"/>
          <w:b/>
        </w:rPr>
        <w:t>Cele oceniania:</w:t>
      </w:r>
      <w:r>
        <w:rPr>
          <w:rFonts w:cs="Times New Roman"/>
        </w:rPr>
        <w:br/>
        <w:t>poinformowanie ucznia i jego rodziców o poziomie osiągnięć edukacyjnych, monitorowanie postępów ucznia, motywowanie ucznia do dalszej pracy, dokonanie klasyfikacji, określenie efektywności stosowanych przez nauczyciela metod pracy, planowanie procesu nauczania przez nauczyciela.</w:t>
      </w:r>
    </w:p>
    <w:p w:rsidR="000733B6" w:rsidRDefault="000733B6" w:rsidP="00FF6B05">
      <w:pPr>
        <w:widowControl w:val="0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Formy sprawdzania wiedzy i umiejętności:</w:t>
      </w:r>
      <w:r>
        <w:rPr>
          <w:rFonts w:cs="Times New Roman"/>
        </w:rPr>
        <w:br/>
      </w:r>
      <w:r>
        <w:rPr>
          <w:rFonts w:cs="Times New Roman"/>
          <w:i/>
        </w:rPr>
        <w:t>-Formy pisemne</w:t>
      </w:r>
      <w:r>
        <w:rPr>
          <w:rFonts w:cs="Times New Roman"/>
        </w:rPr>
        <w:t>: sprawdziany, testy, kartkówki, terminowe opracowania, zadania wykonywane w czasie lekcji, pisemne prace domowe, projekty</w:t>
      </w:r>
    </w:p>
    <w:p w:rsidR="000733B6" w:rsidRDefault="000733B6" w:rsidP="000733B6">
      <w:pPr>
        <w:ind w:left="720"/>
        <w:rPr>
          <w:rFonts w:cs="Times New Roman"/>
        </w:rPr>
      </w:pPr>
      <w:r>
        <w:rPr>
          <w:rFonts w:cs="Times New Roman"/>
          <w:i/>
        </w:rPr>
        <w:t>-Formy ustne:</w:t>
      </w:r>
      <w:r>
        <w:rPr>
          <w:rFonts w:cs="Times New Roman"/>
        </w:rPr>
        <w:t xml:space="preserve"> prezentacje swoich prac na lekcji, odpowiedzi ustne, prezentowane przez uczniów własne sady, opinie, przygotowanie materiału do nowej lekcji.</w:t>
      </w:r>
    </w:p>
    <w:p w:rsidR="000733B6" w:rsidRDefault="000733B6" w:rsidP="000733B6">
      <w:pPr>
        <w:ind w:left="720"/>
        <w:rPr>
          <w:rFonts w:cs="Times New Roman"/>
        </w:rPr>
      </w:pPr>
      <w:r>
        <w:rPr>
          <w:rFonts w:cs="Times New Roman"/>
          <w:i/>
        </w:rPr>
        <w:t>-Uczniowie otrzymują ocenę</w:t>
      </w:r>
      <w:r>
        <w:rPr>
          <w:rFonts w:cs="Times New Roman"/>
        </w:rPr>
        <w:t xml:space="preserve"> za odpowiedzi ustne i pisemne, prezentację dłuższych wypowiedzi, za udział w dyskusji, za przygotowanie materiałów do lekcji w różnej formie, za zajęcie znaczącego miejsca w konkursie lub olimpiadzie, za prace domowe wykonywane w zeszycie i w innych formach, upamiętnianie rocznic historycznych, przygotowywanie wystroju gablotek szkolnych.</w:t>
      </w:r>
    </w:p>
    <w:p w:rsidR="000733B6" w:rsidRDefault="000733B6" w:rsidP="000733B6">
      <w:pPr>
        <w:spacing w:after="120"/>
        <w:ind w:left="720"/>
        <w:rPr>
          <w:rFonts w:cs="Times New Roman"/>
        </w:rPr>
      </w:pPr>
      <w:r>
        <w:rPr>
          <w:rFonts w:cs="Times New Roman"/>
          <w:i/>
        </w:rPr>
        <w:t xml:space="preserve">-Przy odpowiedzi ustnej i pisemnej ocenie podlegają: </w:t>
      </w:r>
      <w:r>
        <w:rPr>
          <w:rFonts w:cs="Times New Roman"/>
        </w:rPr>
        <w:t>poziom merytoryczny, dobór i zakres treści, wyjaśnienie zjawisk</w:t>
      </w:r>
      <w:r>
        <w:rPr>
          <w:rFonts w:cs="Times New Roman"/>
        </w:rPr>
        <w:br/>
        <w:t>i procesów historycznych, chronologia, poprawność stylistyczna, samodzielność i dokładność, konstrukcja pracy</w:t>
      </w:r>
      <w:r>
        <w:rPr>
          <w:rFonts w:cs="Times New Roman"/>
        </w:rPr>
        <w:br/>
        <w:t xml:space="preserve"> i estetyka (prace pisemne)</w:t>
      </w:r>
    </w:p>
    <w:p w:rsidR="000733B6" w:rsidRDefault="000733B6" w:rsidP="00FF6B05">
      <w:pPr>
        <w:widowControl w:val="0"/>
        <w:numPr>
          <w:ilvl w:val="0"/>
          <w:numId w:val="2"/>
        </w:numPr>
        <w:spacing w:after="0" w:line="240" w:lineRule="auto"/>
        <w:rPr>
          <w:rFonts w:cs="Times New Roman"/>
          <w:b/>
          <w:i/>
        </w:rPr>
      </w:pPr>
      <w:r>
        <w:rPr>
          <w:rFonts w:cs="Times New Roman"/>
          <w:b/>
        </w:rPr>
        <w:t xml:space="preserve">Narzędzia oceniania: ćwiczenia wykonywane na lekcji, pisemne sprawdziany wiadomości zapowiadane z tygodniowym wyprzedzeniem (45 min),  sprawdziany semestralne, testy, kartkówki zapowiadane i niezapowiadane (10-15 min) sprawdzające materiał z trzech ostatnich lekcji, </w:t>
      </w:r>
      <w:r>
        <w:rPr>
          <w:rFonts w:cs="Times New Roman"/>
          <w:b/>
        </w:rPr>
        <w:lastRenderedPageBreak/>
        <w:t>odpowiedzi ustne, ćwiczenia, wszelkie formy aktywności ucznia, prace dodatkowe, sprawozdania z wyjść, wycieczek, prace wykonywane na rzecz szkoły,udział w projektach organizowanych przez nauczyciela przedmiotu lub zewnętrznych organizatorów.</w:t>
      </w:r>
      <w:r>
        <w:rPr>
          <w:rFonts w:cs="Times New Roman"/>
          <w:b/>
          <w:i/>
        </w:rPr>
        <w:br/>
      </w:r>
    </w:p>
    <w:p w:rsidR="000733B6" w:rsidRDefault="000733B6" w:rsidP="00FF6B05">
      <w:pPr>
        <w:widowControl w:val="0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Przygotowanie do lekcji:</w:t>
      </w:r>
    </w:p>
    <w:p w:rsidR="000733B6" w:rsidRDefault="000733B6" w:rsidP="00FF6B05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uczeń ma obowiązek mieć na lekcji podręcznik, zeszyt przedmiotowy, wykonywać zadania domowe i inne zadania zlecone przez nauczyciela typu: prezentacja, port folio itp.,</w:t>
      </w:r>
    </w:p>
    <w:p w:rsidR="000733B6" w:rsidRDefault="000733B6" w:rsidP="00FF6B05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brak podręcznika, zeszytu, brak zadania domowego, brak wiedzy z przerobionego materiału traktowane jest jako nieprzygotowanie do lekcji,</w:t>
      </w:r>
    </w:p>
    <w:p w:rsidR="000733B6" w:rsidRDefault="000733B6" w:rsidP="00FF6B05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uczeń ma prawo zgłosić </w:t>
      </w:r>
      <w:r>
        <w:rPr>
          <w:rFonts w:cs="Times New Roman"/>
          <w:b/>
        </w:rPr>
        <w:t>2 nieprzygotowania przy dwóch godzinach</w:t>
      </w:r>
      <w:r>
        <w:rPr>
          <w:rFonts w:cs="Times New Roman"/>
        </w:rPr>
        <w:t xml:space="preserve"> przedmiotu w tygodniu lub </w:t>
      </w:r>
    </w:p>
    <w:p w:rsidR="000733B6" w:rsidRDefault="000733B6" w:rsidP="000733B6">
      <w:pPr>
        <w:ind w:left="720"/>
        <w:rPr>
          <w:rFonts w:cs="Times New Roman"/>
        </w:rPr>
      </w:pPr>
      <w:r>
        <w:rPr>
          <w:rFonts w:cs="Times New Roman"/>
          <w:b/>
        </w:rPr>
        <w:t xml:space="preserve">1 nieprzygotowanie przy jednej godzinie </w:t>
      </w:r>
      <w:r>
        <w:rPr>
          <w:rFonts w:cs="Times New Roman"/>
        </w:rPr>
        <w:t>tygodniowo,</w:t>
      </w:r>
    </w:p>
    <w:p w:rsidR="000733B6" w:rsidRDefault="000733B6" w:rsidP="00FF6B05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uczeń może poprawić ocenę z zaległych sprawdzianów, testów w terminie wyznaczonym przez nauczyciela, najczęściej poprawa odbywa się w ciągu 2 tygodni od ustania nieobecności w szkole,</w:t>
      </w:r>
    </w:p>
    <w:p w:rsidR="000733B6" w:rsidRDefault="000733B6" w:rsidP="00FF6B05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wiedza ucznia w czasie ustnej odpowiedzi jest sprawdzana z co najmniej </w:t>
      </w:r>
      <w:r>
        <w:rPr>
          <w:rFonts w:cs="Times New Roman"/>
          <w:b/>
        </w:rPr>
        <w:t>3 lekcji wstecz, czasami jednak zakres wiedzy posiadanej przez ucznia powinien być większy,</w:t>
      </w:r>
    </w:p>
    <w:p w:rsidR="000733B6" w:rsidRDefault="000733B6" w:rsidP="00FF6B05">
      <w:pPr>
        <w:pStyle w:val="Stopka"/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każdy sprawdzian pisemny ( po zakończeniu działu lub innej większej części partii materiału)  jest zapowiedziany przynajmniej na tydzień przed jego terminem, natomiast sprawdzian semestralny lub roczny z wyprzedzeniem miesięcznym,</w:t>
      </w:r>
    </w:p>
    <w:p w:rsidR="000733B6" w:rsidRDefault="000733B6" w:rsidP="00FF6B05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kryteria odpowiedzi ustnej: stopień wyczerpania wiedzy, forma i kompozycja odpowiedzi, samodzielność odpowiedzi, umiejętność korzystania z map historycznych, umiejętność analizowania źródeł historycznych itp.,</w:t>
      </w:r>
    </w:p>
    <w:p w:rsidR="000733B6" w:rsidRDefault="000733B6" w:rsidP="00FF6B05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korzystanie z „jakiejkolwiek” niedozwolonej pomocy w czasie odpowiedzi ustnej lub pisemnej traktowane jest jako nieprzygotowanie ucznia i brak wiedzy i jest  jednoznaczne z oceną niedostateczną. Domowa </w:t>
      </w:r>
      <w:r>
        <w:rPr>
          <w:rFonts w:cs="Times New Roman"/>
          <w:b/>
        </w:rPr>
        <w:t>praca niesamodzielna</w:t>
      </w:r>
      <w:r>
        <w:rPr>
          <w:rFonts w:cs="Times New Roman"/>
        </w:rPr>
        <w:t xml:space="preserve"> oceniona zostaje na ocenę niedostateczną z wpisem punktów ujemnych za oszustwo. Praca niesamodzielna na sprawdzianie czy kartkówce skutkuje odebraniem arkusza i wpisem oceny niedostatecznej oraz punktów ujemnych z zachowania. Odpowiedź ustna udzielona w wyniku podpowiedzi skutkuje wpisem oceny niedostatecznej odpowiadającemu i podpowiadającemu (co nie znaczy, że nie ma szansy uzyskania oceny pozytywnej z odpowiedzi ustnej</w:t>
      </w:r>
      <w:r>
        <w:rPr>
          <w:rFonts w:cs="Times New Roman"/>
          <w:b/>
        </w:rPr>
        <w:t>). Uczeń nie ma możliwości poprawy tak uzyskanych ocen</w:t>
      </w:r>
      <w:r>
        <w:rPr>
          <w:rFonts w:cs="Times New Roman"/>
        </w:rPr>
        <w:t>.</w:t>
      </w:r>
    </w:p>
    <w:p w:rsidR="000733B6" w:rsidRDefault="000733B6" w:rsidP="00FF6B05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uczeń za aktywność na lekcji otrzymuje „plusy” i „minusy” ( 4 plusy ocena bdb,  3 plusy ocena db,  itd., </w:t>
      </w:r>
      <w:r>
        <w:rPr>
          <w:rFonts w:cs="Times New Roman"/>
        </w:rPr>
        <w:br/>
        <w:t xml:space="preserve"> 2 minusy ocena ndst.),</w:t>
      </w:r>
    </w:p>
    <w:p w:rsidR="000733B6" w:rsidRDefault="000733B6" w:rsidP="00FF6B05">
      <w:pPr>
        <w:widowControl w:val="0"/>
        <w:numPr>
          <w:ilvl w:val="0"/>
          <w:numId w:val="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za brak pracy na lekcji oraz przeszkadzanie innym uczniom w pracy na lekcji uczeń może otrzymać punkty ujemne zgodnie </w:t>
      </w:r>
      <w:r>
        <w:rPr>
          <w:rFonts w:cs="Times New Roman"/>
        </w:rPr>
        <w:br/>
        <w:t>z kryteriami oceny za zachowanie.</w:t>
      </w:r>
    </w:p>
    <w:p w:rsidR="000733B6" w:rsidRDefault="000733B6" w:rsidP="000733B6">
      <w:pPr>
        <w:ind w:left="720"/>
        <w:rPr>
          <w:rFonts w:cs="Times New Roman"/>
        </w:rPr>
      </w:pPr>
    </w:p>
    <w:p w:rsidR="000733B6" w:rsidRDefault="000733B6" w:rsidP="000733B6">
      <w:pPr>
        <w:pStyle w:val="Stopka"/>
        <w:tabs>
          <w:tab w:val="left" w:pos="708"/>
        </w:tabs>
        <w:rPr>
          <w:rFonts w:cs="Times New Roman"/>
          <w:b/>
        </w:rPr>
      </w:pPr>
      <w:r>
        <w:rPr>
          <w:rFonts w:cs="Times New Roman"/>
          <w:b/>
        </w:rPr>
        <w:t>Kryteria oceny prac pisemnych na sprawdzianach po zakończeniu  cyklu nauczania: działu, epoki.</w:t>
      </w:r>
    </w:p>
    <w:p w:rsidR="000733B6" w:rsidRDefault="000733B6" w:rsidP="000733B6">
      <w:pPr>
        <w:pStyle w:val="Stopka"/>
        <w:tabs>
          <w:tab w:val="left" w:pos="708"/>
        </w:tabs>
        <w:rPr>
          <w:rFonts w:cs="Times New Roman"/>
        </w:rPr>
      </w:pPr>
      <w:r>
        <w:rPr>
          <w:rFonts w:cs="Times New Roman"/>
        </w:rPr>
        <w:t>0 –39% punktów             ocena niedostateczna</w:t>
      </w:r>
    </w:p>
    <w:p w:rsidR="000733B6" w:rsidRDefault="000733B6" w:rsidP="000733B6">
      <w:pPr>
        <w:pStyle w:val="Stopka"/>
        <w:tabs>
          <w:tab w:val="left" w:pos="708"/>
        </w:tabs>
        <w:rPr>
          <w:rFonts w:cs="Times New Roman"/>
        </w:rPr>
      </w:pPr>
      <w:r>
        <w:rPr>
          <w:rFonts w:cs="Times New Roman"/>
        </w:rPr>
        <w:t>40-54% punktów             ocena dopuszczająca</w:t>
      </w:r>
    </w:p>
    <w:p w:rsidR="000733B6" w:rsidRDefault="000733B6" w:rsidP="000733B6">
      <w:pPr>
        <w:pStyle w:val="Stopka"/>
        <w:tabs>
          <w:tab w:val="left" w:pos="708"/>
        </w:tabs>
        <w:rPr>
          <w:rFonts w:cs="Times New Roman"/>
        </w:rPr>
      </w:pPr>
      <w:r>
        <w:rPr>
          <w:rFonts w:cs="Times New Roman"/>
        </w:rPr>
        <w:t>55-79% punktów             ocena dostateczna</w:t>
      </w:r>
    </w:p>
    <w:p w:rsidR="000733B6" w:rsidRDefault="000733B6" w:rsidP="000733B6">
      <w:pPr>
        <w:pStyle w:val="Stopka"/>
        <w:tabs>
          <w:tab w:val="left" w:pos="708"/>
        </w:tabs>
        <w:rPr>
          <w:rFonts w:cs="Times New Roman"/>
        </w:rPr>
      </w:pPr>
      <w:r>
        <w:rPr>
          <w:rFonts w:cs="Times New Roman"/>
        </w:rPr>
        <w:t>80-89% punktów             ocena dobra</w:t>
      </w:r>
    </w:p>
    <w:p w:rsidR="000733B6" w:rsidRDefault="000733B6" w:rsidP="000733B6">
      <w:pPr>
        <w:pStyle w:val="Stopka"/>
        <w:tabs>
          <w:tab w:val="left" w:pos="708"/>
        </w:tabs>
        <w:rPr>
          <w:rFonts w:cs="Times New Roman"/>
        </w:rPr>
      </w:pPr>
      <w:r>
        <w:rPr>
          <w:rFonts w:cs="Times New Roman"/>
        </w:rPr>
        <w:t>90-99%punktów              ocena bardzo dobra</w:t>
      </w:r>
    </w:p>
    <w:p w:rsidR="000733B6" w:rsidRDefault="000733B6" w:rsidP="000733B6">
      <w:pPr>
        <w:pStyle w:val="Stopka"/>
        <w:tabs>
          <w:tab w:val="left" w:pos="708"/>
        </w:tabs>
        <w:rPr>
          <w:rFonts w:cs="Times New Roman"/>
        </w:rPr>
      </w:pPr>
      <w:r>
        <w:rPr>
          <w:rFonts w:cs="Times New Roman"/>
        </w:rPr>
        <w:t>100%punktów            ocena celująca</w:t>
      </w:r>
    </w:p>
    <w:p w:rsidR="000733B6" w:rsidRDefault="000733B6" w:rsidP="000733B6">
      <w:pPr>
        <w:pStyle w:val="Stopka"/>
        <w:tabs>
          <w:tab w:val="left" w:pos="708"/>
        </w:tabs>
        <w:rPr>
          <w:rFonts w:cs="Times New Roman"/>
        </w:rPr>
      </w:pPr>
    </w:p>
    <w:p w:rsidR="000733B6" w:rsidRDefault="000733B6" w:rsidP="000733B6">
      <w:pPr>
        <w:rPr>
          <w:rFonts w:cs="Times New Roman"/>
          <w:b/>
        </w:rPr>
      </w:pPr>
      <w:r>
        <w:rPr>
          <w:rFonts w:cs="Times New Roman"/>
          <w:b/>
        </w:rPr>
        <w:t>Kryteria oceny egzaminu poprawkowego i klasyfikacyjnego:</w:t>
      </w:r>
    </w:p>
    <w:p w:rsidR="000733B6" w:rsidRDefault="000733B6" w:rsidP="000733B6">
      <w:pPr>
        <w:rPr>
          <w:rFonts w:cs="Times New Roman"/>
        </w:rPr>
      </w:pPr>
      <w:r>
        <w:rPr>
          <w:rFonts w:cs="Times New Roman"/>
        </w:rPr>
        <w:t>0%-29% niedostateczny</w:t>
      </w:r>
    </w:p>
    <w:p w:rsidR="000733B6" w:rsidRDefault="000733B6" w:rsidP="000733B6">
      <w:pPr>
        <w:rPr>
          <w:rFonts w:cs="Times New Roman"/>
        </w:rPr>
      </w:pPr>
      <w:r>
        <w:rPr>
          <w:rFonts w:cs="Times New Roman"/>
        </w:rPr>
        <w:t>30%- 50% dopuszczający</w:t>
      </w:r>
    </w:p>
    <w:p w:rsidR="000733B6" w:rsidRDefault="000733B6" w:rsidP="000733B6">
      <w:pPr>
        <w:rPr>
          <w:rFonts w:cs="Times New Roman"/>
        </w:rPr>
      </w:pPr>
      <w:r>
        <w:rPr>
          <w:rFonts w:cs="Times New Roman"/>
        </w:rPr>
        <w:t>51%- 70% dostateczny</w:t>
      </w:r>
    </w:p>
    <w:p w:rsidR="000733B6" w:rsidRDefault="000733B6" w:rsidP="000733B6">
      <w:pPr>
        <w:rPr>
          <w:rFonts w:cs="Times New Roman"/>
        </w:rPr>
      </w:pPr>
      <w:r>
        <w:rPr>
          <w:rFonts w:cs="Times New Roman"/>
        </w:rPr>
        <w:t>71%-90% dobry</w:t>
      </w:r>
    </w:p>
    <w:p w:rsidR="000733B6" w:rsidRDefault="000733B6" w:rsidP="000733B6">
      <w:pPr>
        <w:spacing w:after="120"/>
        <w:ind w:left="11"/>
        <w:rPr>
          <w:rFonts w:cs="Times New Roman"/>
          <w:b/>
        </w:rPr>
      </w:pPr>
      <w:r>
        <w:rPr>
          <w:rFonts w:cs="Times New Roman"/>
        </w:rPr>
        <w:t>91%- 100% bardzo dobry</w:t>
      </w:r>
    </w:p>
    <w:p w:rsidR="000733B6" w:rsidRDefault="000733B6" w:rsidP="000733B6">
      <w:pPr>
        <w:rPr>
          <w:rFonts w:cs="Times New Roman"/>
          <w:b/>
        </w:rPr>
      </w:pPr>
      <w:r>
        <w:rPr>
          <w:rFonts w:cs="Times New Roman"/>
          <w:b/>
        </w:rPr>
        <w:br/>
        <w:t>3. Udostępnianie prac:</w:t>
      </w:r>
    </w:p>
    <w:p w:rsidR="000733B6" w:rsidRDefault="000733B6" w:rsidP="00FF6B05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sprawdzone prace uczniowie mają do wglądu po wpisaniu ocen do dziennika, ale ze względów organizacyjnych dokładne oglądanie prac odbywa się w czasie dodatkowej godziny ustalonej z klasą,</w:t>
      </w:r>
    </w:p>
    <w:p w:rsidR="000733B6" w:rsidRDefault="000733B6" w:rsidP="00FF6B05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prace są omawiane na lekcji, natomiast poprawa ocen odbywa się na dodatkowych godzinach,</w:t>
      </w:r>
    </w:p>
    <w:p w:rsidR="000733B6" w:rsidRDefault="000733B6" w:rsidP="00FF6B05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rodzice mogą obejrzeć prace uczniów w czasie konsultacji indywidualnych lub zebrań z rodzicami,</w:t>
      </w:r>
    </w:p>
    <w:p w:rsidR="000733B6" w:rsidRDefault="000733B6" w:rsidP="00FF6B05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prace uczniów przechowuje nauczyciel w sali lekcyjnej, po klasyfikacji rocznej oddawane są uczniom lub niszczone przez nauczyciela.</w:t>
      </w:r>
    </w:p>
    <w:p w:rsidR="000733B6" w:rsidRDefault="000733B6" w:rsidP="000733B6">
      <w:pPr>
        <w:ind w:left="720"/>
        <w:rPr>
          <w:rFonts w:cs="Times New Roman"/>
        </w:rPr>
      </w:pPr>
    </w:p>
    <w:p w:rsidR="000733B6" w:rsidRDefault="000733B6" w:rsidP="00FF6B05">
      <w:pPr>
        <w:widowControl w:val="0"/>
        <w:numPr>
          <w:ilvl w:val="0"/>
          <w:numId w:val="6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Warunki i tryb uzyskania oceny wyższej niż przewidywana – śródrocznej</w:t>
      </w:r>
      <w:r>
        <w:rPr>
          <w:rFonts w:cs="Times New Roman"/>
          <w:b/>
        </w:rPr>
        <w:br/>
      </w:r>
      <w:r>
        <w:rPr>
          <w:rFonts w:cs="Times New Roman"/>
        </w:rPr>
        <w:t>Uczeń może uzyskać ocenę wyższą niż proponowana w przypadku gdy z ocen bieżących nie wynika ona w sposób jednoznaczny. Chęć poprawienia oceny uczeń zgłasza na 2 tygodnie przed ostatecznym terminem wystawienia ocen końcowych (semestralnych). Poprawa odbywa się w obecności uczniów w formie pisemnej lub ustnej z zakresu materiału i w terminie podanym przez nauczyciela, ustalonym w każdym przypadku indywidualnie.</w:t>
      </w:r>
    </w:p>
    <w:p w:rsidR="000733B6" w:rsidRDefault="000733B6" w:rsidP="000733B6">
      <w:pPr>
        <w:tabs>
          <w:tab w:val="left" w:pos="720"/>
        </w:tabs>
        <w:rPr>
          <w:rFonts w:cs="Times New Roman"/>
          <w:b/>
        </w:rPr>
      </w:pPr>
    </w:p>
    <w:p w:rsidR="000733B6" w:rsidRDefault="000733B6" w:rsidP="00FF6B05">
      <w:pPr>
        <w:widowControl w:val="0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Tryb i warunki uzyskania wyższej niż przewidywana oceny rocznej</w:t>
      </w:r>
    </w:p>
    <w:p w:rsidR="000733B6" w:rsidRDefault="000733B6" w:rsidP="000733B6">
      <w:pPr>
        <w:ind w:left="708"/>
        <w:rPr>
          <w:rFonts w:cs="Times New Roman"/>
          <w:b/>
        </w:rPr>
      </w:pPr>
      <w:r>
        <w:rPr>
          <w:rFonts w:cs="Times New Roman"/>
          <w:b/>
        </w:rPr>
        <w:t>Wynikają z rozdziału VIII § 63 Statutu Szkoły</w:t>
      </w:r>
    </w:p>
    <w:p w:rsidR="000733B6" w:rsidRDefault="000733B6" w:rsidP="00FF6B05">
      <w:pPr>
        <w:widowControl w:val="0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uczeń może ubiegać się o podwyższenie zaproponowanej przez nauczyciela oceny rocznej tylko o jeden stopień </w:t>
      </w:r>
      <w:r>
        <w:rPr>
          <w:rFonts w:cs="Times New Roman"/>
        </w:rPr>
        <w:br/>
        <w:t>( z wyjątkiem oceny celującej – reguluje ją  oddzielny przepis statutu § 61 ust.5 pkt 1)</w:t>
      </w:r>
      <w:r>
        <w:rPr>
          <w:rFonts w:cs="Times New Roman"/>
        </w:rPr>
        <w:br/>
        <w:t>Warunki ubiegania się o ocenę wyższą niż przewidywana:</w:t>
      </w:r>
    </w:p>
    <w:p w:rsidR="000733B6" w:rsidRDefault="000733B6" w:rsidP="000733B6">
      <w:pPr>
        <w:ind w:left="720"/>
        <w:rPr>
          <w:rFonts w:cs="Times New Roman"/>
        </w:rPr>
      </w:pPr>
      <w:r>
        <w:rPr>
          <w:rFonts w:cs="Times New Roman"/>
        </w:rPr>
        <w:t>- frekwencja z przedmiotu nie niższa niż 70% w roku szkolnym ( z wyjątkiem długotrwałej choroby)</w:t>
      </w:r>
    </w:p>
    <w:p w:rsidR="000733B6" w:rsidRDefault="000733B6" w:rsidP="000733B6">
      <w:pPr>
        <w:ind w:left="720"/>
        <w:rPr>
          <w:rFonts w:cs="Times New Roman"/>
        </w:rPr>
      </w:pPr>
      <w:r>
        <w:rPr>
          <w:rFonts w:cs="Times New Roman"/>
        </w:rPr>
        <w:t>- przystąpienie do co najmniej 60% przewidywanych form sprawdzania wiedzy (również w trybie poprawy ocen)</w:t>
      </w:r>
    </w:p>
    <w:p w:rsidR="000733B6" w:rsidRDefault="000733B6" w:rsidP="000733B6">
      <w:pPr>
        <w:ind w:left="720"/>
        <w:rPr>
          <w:rFonts w:cs="Times New Roman"/>
        </w:rPr>
      </w:pPr>
      <w:r>
        <w:rPr>
          <w:rFonts w:cs="Times New Roman"/>
        </w:rPr>
        <w:t xml:space="preserve">- uzyskanie co najmniej z 30 % form sprawdzania wiedzy ocen wyższych niż ocena przewidywana (również </w:t>
      </w:r>
    </w:p>
    <w:p w:rsidR="000733B6" w:rsidRDefault="000733B6" w:rsidP="000733B6">
      <w:pPr>
        <w:ind w:left="720"/>
        <w:rPr>
          <w:rFonts w:cs="Times New Roman"/>
        </w:rPr>
      </w:pPr>
      <w:r>
        <w:rPr>
          <w:rFonts w:cs="Times New Roman"/>
        </w:rPr>
        <w:lastRenderedPageBreak/>
        <w:t>w trybie poprawy ocen)</w:t>
      </w:r>
    </w:p>
    <w:p w:rsidR="000733B6" w:rsidRDefault="000733B6" w:rsidP="000733B6">
      <w:pPr>
        <w:ind w:left="720"/>
        <w:rPr>
          <w:rFonts w:cs="Times New Roman"/>
        </w:rPr>
      </w:pPr>
      <w:r>
        <w:rPr>
          <w:rFonts w:cs="Times New Roman"/>
        </w:rPr>
        <w:t>-Nauczyciel sprawdza spełnienie warunków  w ust. 6 § 63 Statutu Szkoły, w przypadku niespełnienia któregokolwiek</w:t>
      </w:r>
      <w:r>
        <w:rPr>
          <w:rFonts w:cs="Times New Roman"/>
        </w:rPr>
        <w:br/>
        <w:t xml:space="preserve"> z warunków uczeń nie może ubiegać się o podwyższenie oceny.</w:t>
      </w:r>
    </w:p>
    <w:p w:rsidR="000733B6" w:rsidRDefault="000733B6" w:rsidP="000733B6">
      <w:pPr>
        <w:spacing w:after="120"/>
        <w:ind w:left="720"/>
        <w:rPr>
          <w:rFonts w:cs="Times New Roman"/>
        </w:rPr>
      </w:pPr>
      <w:r>
        <w:rPr>
          <w:rFonts w:cs="Times New Roman"/>
        </w:rPr>
        <w:t>-Uczeń ubiegający się o podwyższenie oceny jest zobowiązany ustalić z nauczycielem zakres materiału jaki ma opanować, formę i termin sprawdzenia jego wiedzy.</w:t>
      </w:r>
    </w:p>
    <w:p w:rsidR="000733B6" w:rsidRDefault="000733B6" w:rsidP="000733B6">
      <w:pPr>
        <w:spacing w:after="120"/>
        <w:ind w:left="720"/>
        <w:rPr>
          <w:rFonts w:cs="Times New Roman"/>
          <w:b/>
        </w:rPr>
      </w:pPr>
      <w:r>
        <w:rPr>
          <w:rFonts w:cs="Times New Roman"/>
          <w:b/>
        </w:rPr>
        <w:t xml:space="preserve">Uczeń może otrzymać ocenę niższą niż przewidywana roczna z zajęć edukacyjnych, jeżeli w okresie od poinformowania o przewidywanych ocenach do ostatecznego terminu wystawienia ocen rocznych nie realizuje podstawy programowej </w:t>
      </w:r>
      <w:r>
        <w:rPr>
          <w:rFonts w:cs="Times New Roman"/>
          <w:b/>
        </w:rPr>
        <w:br/>
        <w:t>z danego przedmiotu lub nie spełnia kryteriów uzyskania tej oceny.</w:t>
      </w:r>
    </w:p>
    <w:p w:rsidR="000733B6" w:rsidRDefault="000733B6" w:rsidP="00FF6B05">
      <w:pPr>
        <w:widowControl w:val="0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cs="Times New Roman"/>
          <w:i/>
          <w:iCs/>
        </w:rPr>
      </w:pPr>
      <w:r>
        <w:rPr>
          <w:rFonts w:cs="Times New Roman"/>
        </w:rPr>
        <w:t xml:space="preserve">W przypadku otrzymania oceny ndst. na koniec roku szkolnego lub zgłoszenia zastrzeżeń przez ucznia do oceny obowiązuje </w:t>
      </w:r>
      <w:r>
        <w:rPr>
          <w:rFonts w:cs="Times New Roman"/>
          <w:i/>
          <w:iCs/>
        </w:rPr>
        <w:t xml:space="preserve">Regulamin dotyczący warunków i sposobów oceniania, klasyfikowania i promowania zawarty </w:t>
      </w:r>
      <w:r>
        <w:rPr>
          <w:rFonts w:cs="Times New Roman"/>
          <w:i/>
          <w:iCs/>
        </w:rPr>
        <w:br/>
        <w:t>w Statucie Szkoły</w:t>
      </w:r>
    </w:p>
    <w:p w:rsidR="000733B6" w:rsidRDefault="000733B6" w:rsidP="000733B6">
      <w:pPr>
        <w:pStyle w:val="Stopka"/>
        <w:tabs>
          <w:tab w:val="left" w:pos="708"/>
        </w:tabs>
        <w:rPr>
          <w:rFonts w:cs="Times New Roman"/>
        </w:rPr>
      </w:pPr>
    </w:p>
    <w:p w:rsidR="000733B6" w:rsidRDefault="000733B6" w:rsidP="00FF6B05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Przeliczenie średniej ważonej na semestr i koniec roku:</w:t>
      </w:r>
    </w:p>
    <w:p w:rsidR="000733B6" w:rsidRDefault="000733B6" w:rsidP="000733B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powyżej 5,75 – celujący (przy spełnieniu warunków o uzyskiwaniu oceny)</w:t>
      </w:r>
    </w:p>
    <w:p w:rsidR="000733B6" w:rsidRDefault="000733B6" w:rsidP="000733B6">
      <w:pPr>
        <w:pStyle w:val="Standard"/>
        <w:ind w:left="1134" w:hanging="131"/>
        <w:jc w:val="both"/>
        <w:rPr>
          <w:sz w:val="22"/>
          <w:szCs w:val="22"/>
        </w:rPr>
      </w:pPr>
      <w:r>
        <w:rPr>
          <w:sz w:val="22"/>
          <w:szCs w:val="22"/>
        </w:rPr>
        <w:t>powyżej 4,75 – bardzo dobry</w:t>
      </w:r>
    </w:p>
    <w:p w:rsidR="000733B6" w:rsidRDefault="000733B6" w:rsidP="000733B6">
      <w:pPr>
        <w:pStyle w:val="Standard"/>
        <w:ind w:left="1134" w:hanging="131"/>
        <w:jc w:val="both"/>
        <w:rPr>
          <w:sz w:val="22"/>
          <w:szCs w:val="22"/>
        </w:rPr>
      </w:pPr>
      <w:r>
        <w:rPr>
          <w:sz w:val="22"/>
          <w:szCs w:val="22"/>
        </w:rPr>
        <w:t>powyżej 3,75 – dobry,</w:t>
      </w:r>
    </w:p>
    <w:p w:rsidR="000733B6" w:rsidRDefault="000733B6" w:rsidP="000733B6">
      <w:pPr>
        <w:pStyle w:val="Standard"/>
        <w:ind w:left="1134" w:hanging="131"/>
        <w:jc w:val="both"/>
        <w:rPr>
          <w:sz w:val="22"/>
          <w:szCs w:val="22"/>
        </w:rPr>
      </w:pPr>
      <w:r>
        <w:rPr>
          <w:sz w:val="22"/>
          <w:szCs w:val="22"/>
        </w:rPr>
        <w:t>powyżej 2,75 – dostateczny</w:t>
      </w:r>
    </w:p>
    <w:p w:rsidR="000733B6" w:rsidRDefault="000733B6" w:rsidP="000733B6">
      <w:pPr>
        <w:pStyle w:val="Standard"/>
        <w:ind w:left="1134" w:hanging="1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powyżej 1,75 – </w:t>
      </w:r>
      <w:bookmarkStart w:id="0" w:name="_Hlk524036993"/>
      <w:r>
        <w:rPr>
          <w:sz w:val="22"/>
          <w:szCs w:val="22"/>
        </w:rPr>
        <w:t xml:space="preserve">dopuszczający. </w:t>
      </w:r>
    </w:p>
    <w:p w:rsidR="000733B6" w:rsidRDefault="000733B6" w:rsidP="000733B6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wyjątkowych sytuacjach średnia ważona z dziennika elektronicznego jest sugestią do wystawienia oceny końcowej.</w:t>
      </w:r>
      <w:bookmarkEnd w:id="0"/>
    </w:p>
    <w:p w:rsidR="000733B6" w:rsidRDefault="000733B6" w:rsidP="000733B6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Waga ocen w dzienniku elektronicznym: 3- sprawdziany i testy, 2- odpowiedzi ustne i kartkówki, 1- pozostałe oceny</w:t>
      </w:r>
    </w:p>
    <w:p w:rsidR="000733B6" w:rsidRDefault="000733B6" w:rsidP="000733B6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Dodatkową formą sprawdzenia wiedzy jest praca kontrolna z wagą – 5.</w:t>
      </w:r>
    </w:p>
    <w:p w:rsidR="000733B6" w:rsidRDefault="000733B6" w:rsidP="000733B6">
      <w:pPr>
        <w:pStyle w:val="Standard"/>
        <w:jc w:val="both"/>
        <w:rPr>
          <w:b/>
          <w:sz w:val="22"/>
          <w:szCs w:val="22"/>
        </w:rPr>
      </w:pPr>
    </w:p>
    <w:p w:rsidR="000733B6" w:rsidRDefault="000733B6" w:rsidP="00FF6B05">
      <w:pPr>
        <w:pStyle w:val="NormalnyWeb"/>
        <w:numPr>
          <w:ilvl w:val="0"/>
          <w:numId w:val="2"/>
        </w:numPr>
        <w:spacing w:before="0" w:beforeAutospacing="0" w:after="0" w:line="240" w:lineRule="auto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Warunki, sposoby pracy i oceniania podczas nauczania zdalnego:</w:t>
      </w:r>
    </w:p>
    <w:p w:rsidR="000733B6" w:rsidRDefault="000733B6" w:rsidP="000733B6">
      <w:pPr>
        <w:pStyle w:val="NormalnyWeb"/>
        <w:spacing w:before="0" w:beforeAutospacing="0" w:after="0" w:line="240" w:lineRule="auto"/>
        <w:rPr>
          <w:b/>
          <w:sz w:val="22"/>
          <w:szCs w:val="22"/>
        </w:rPr>
      </w:pPr>
    </w:p>
    <w:p w:rsidR="000733B6" w:rsidRDefault="000733B6" w:rsidP="000733B6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>a) lekcje odbywają zgodnie z tygodniowym rozkładem zajęć</w:t>
      </w:r>
    </w:p>
    <w:p w:rsidR="000733B6" w:rsidRDefault="000733B6" w:rsidP="000733B6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b) zajęcia odbywają się za pomocą dostępnych narzędzi : dziennika elektronicznego: aplikacji Teams, poczty elektronicznej, dziennika elektronicznego </w:t>
      </w:r>
      <w:r>
        <w:t>oraz za pośrednictwem dostępnych komunikatorów internetowych .</w:t>
      </w:r>
    </w:p>
    <w:p w:rsidR="000733B6" w:rsidRDefault="000733B6" w:rsidP="000733B6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b/>
          <w:sz w:val="22"/>
          <w:szCs w:val="22"/>
        </w:rPr>
        <w:t>uczniowie, którzy nie mają dostępu do Internetu, realizują zajęcia w szkole.</w:t>
      </w:r>
    </w:p>
    <w:p w:rsidR="000733B6" w:rsidRDefault="000733B6" w:rsidP="000733B6">
      <w:pPr>
        <w:pStyle w:val="gwp00936433msonormal"/>
        <w:shd w:val="clear" w:color="auto" w:fill="FFFFFF"/>
        <w:spacing w:before="0" w:beforeAutospacing="0" w:after="0" w:afterAutospacing="0"/>
        <w:rPr>
          <w:color w:val="2D2D2D"/>
          <w:sz w:val="22"/>
          <w:szCs w:val="22"/>
        </w:rPr>
      </w:pPr>
      <w:r>
        <w:rPr>
          <w:sz w:val="22"/>
          <w:szCs w:val="22"/>
        </w:rPr>
        <w:t>d) wykonywanie zadań zleconych przez nauczyciela jest obowiązkowe. Tryb i termin ustala nauczyciel.</w:t>
      </w:r>
    </w:p>
    <w:p w:rsidR="000733B6" w:rsidRDefault="000733B6" w:rsidP="000733B6">
      <w:pPr>
        <w:pStyle w:val="gwp00936433msonormal"/>
        <w:shd w:val="clear" w:color="auto" w:fill="FFFFFF"/>
        <w:spacing w:before="0" w:beforeAutospacing="0" w:after="0" w:afterAutospacing="0"/>
        <w:rPr>
          <w:color w:val="2D2D2D"/>
          <w:sz w:val="22"/>
          <w:szCs w:val="22"/>
        </w:rPr>
      </w:pPr>
    </w:p>
    <w:p w:rsidR="000733B6" w:rsidRDefault="000733B6" w:rsidP="000733B6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>Sposoby sprawdzania wiedzy:</w:t>
      </w:r>
    </w:p>
    <w:p w:rsidR="000733B6" w:rsidRDefault="000733B6" w:rsidP="000733B6">
      <w:pPr>
        <w:pStyle w:val="gwp00936433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1) bieżące prace pisemne (w formie kart pracy, dłuższych i krótkich odpowiedzi, analiz tekstów źródłowych); </w:t>
      </w:r>
    </w:p>
    <w:p w:rsidR="000733B6" w:rsidRDefault="000733B6" w:rsidP="000733B6">
      <w:pPr>
        <w:pStyle w:val="gwp00936433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2) odpowiedzi i aktywność podczas spotkań on-line;</w:t>
      </w:r>
    </w:p>
    <w:p w:rsidR="000733B6" w:rsidRDefault="000733B6" w:rsidP="000733B6">
      <w:pPr>
        <w:pStyle w:val="gwp00936433msonormal"/>
        <w:shd w:val="clear" w:color="auto" w:fill="FFFFFF"/>
        <w:spacing w:before="0" w:beforeAutospacing="0" w:after="0" w:afterAutospacing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3) testy i quizy on-line;</w:t>
      </w:r>
    </w:p>
    <w:p w:rsidR="000733B6" w:rsidRDefault="000733B6" w:rsidP="000733B6">
      <w:pPr>
        <w:pStyle w:val="gwp00936433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4) dzielenie się wiedzą poprzez przygotowane prezentowane materiały.</w:t>
      </w:r>
    </w:p>
    <w:p w:rsidR="000733B6" w:rsidRDefault="000733B6" w:rsidP="000733B6">
      <w:pPr>
        <w:pStyle w:val="gwp00936433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>5)aktywność na zajęciach realizowanych z wykorzystaniem metod i technik kształcenia na odległość.</w:t>
      </w:r>
    </w:p>
    <w:p w:rsidR="000733B6" w:rsidRDefault="000733B6" w:rsidP="000733B6">
      <w:pPr>
        <w:pStyle w:val="gwp00936433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0733B6" w:rsidRDefault="000733B6" w:rsidP="000733B6">
      <w:pPr>
        <w:pStyle w:val="gwp00936433msonormal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Waga ocen w dzienniku elektronicznym: 1 i 2</w:t>
      </w:r>
    </w:p>
    <w:p w:rsidR="000733B6" w:rsidRDefault="000733B6" w:rsidP="000733B6">
      <w:pPr>
        <w:pStyle w:val="gwp00936433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0733B6" w:rsidRDefault="000733B6" w:rsidP="000733B6">
      <w:pPr>
        <w:pStyle w:val="gwp00936433msonormal"/>
        <w:shd w:val="clear" w:color="auto" w:fill="FFFFFF"/>
        <w:spacing w:before="0" w:beforeAutospacing="0" w:after="0" w:afterAutospacing="0"/>
      </w:pPr>
      <w:r>
        <w:t xml:space="preserve">Oceny są wpisywane do dziennika elektronicznego i są podstawą do klasyfikowania ucznia. </w:t>
      </w:r>
    </w:p>
    <w:p w:rsidR="000733B6" w:rsidRDefault="000733B6" w:rsidP="00FF6B05">
      <w:pPr>
        <w:pStyle w:val="gwp00936433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t>Poprawa oceny może nastąpić w formie i terminie ustalonym przez nauczyciela z uczniami, z uwzględnieniem specyfiki pracy i możliwości technicznych.</w:t>
      </w:r>
    </w:p>
    <w:p w:rsidR="000733B6" w:rsidRDefault="000733B6" w:rsidP="000733B6">
      <w:pPr>
        <w:pStyle w:val="gwp00936433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0733B6" w:rsidRDefault="000733B6" w:rsidP="000733B6">
      <w:pPr>
        <w:pStyle w:val="NormalnyWeb"/>
        <w:spacing w:before="0" w:beforeAutospacing="0" w:after="0" w:line="240" w:lineRule="auto"/>
        <w:rPr>
          <w:b/>
          <w:sz w:val="20"/>
          <w:szCs w:val="20"/>
        </w:rPr>
      </w:pPr>
      <w:r>
        <w:rPr>
          <w:b/>
        </w:rPr>
        <w:sym w:font="Symbol" w:char="00B7"/>
      </w:r>
      <w:r>
        <w:rPr>
          <w:b/>
        </w:rPr>
        <w:t xml:space="preserve"> Uczeń ma możliwość poprawienia ocen otrzymanych za zadania wykonywane w czasie zdalnego nauczania w sposób i w terminie wskazanym przez nauczyciela, po uprzednim uzgodnieniu.</w:t>
      </w:r>
    </w:p>
    <w:p w:rsidR="000733B6" w:rsidRDefault="000733B6" w:rsidP="000733B6">
      <w:pPr>
        <w:pStyle w:val="NormalnyWeb"/>
        <w:spacing w:before="0" w:beforeAutospacing="0" w:after="0" w:line="240" w:lineRule="auto"/>
        <w:rPr>
          <w:sz w:val="20"/>
          <w:szCs w:val="20"/>
        </w:rPr>
      </w:pPr>
    </w:p>
    <w:p w:rsidR="000733B6" w:rsidRDefault="000733B6" w:rsidP="000733B6">
      <w:pPr>
        <w:pStyle w:val="Standard"/>
        <w:jc w:val="both"/>
        <w:rPr>
          <w:b/>
          <w:sz w:val="20"/>
          <w:szCs w:val="20"/>
        </w:rPr>
      </w:pPr>
      <w:r>
        <w:t>Wobec nie uwzględnionych w aneksie form sprawdzania wiedzy oraz wagi ich ocen mają zastosowania zapisy PZO.</w:t>
      </w:r>
    </w:p>
    <w:p w:rsidR="000733B6" w:rsidRDefault="000733B6" w:rsidP="000733B6">
      <w:pPr>
        <w:pStyle w:val="NormalnyWeb"/>
        <w:spacing w:before="0" w:beforeAutospacing="0" w:after="0" w:line="240" w:lineRule="auto"/>
        <w:ind w:left="720"/>
        <w:rPr>
          <w:b/>
          <w:sz w:val="20"/>
          <w:szCs w:val="20"/>
        </w:rPr>
      </w:pPr>
    </w:p>
    <w:p w:rsidR="007C39A0" w:rsidRDefault="007C39A0" w:rsidP="00D2552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Wiedza o społeczeństwie – wymagania na oceny</w:t>
      </w:r>
    </w:p>
    <w:p w:rsidR="00D2552A" w:rsidRDefault="00D2552A" w:rsidP="00D2552A">
      <w:pPr>
        <w:spacing w:after="0"/>
        <w:rPr>
          <w:rFonts w:cstheme="minorHAnsi"/>
          <w:b/>
        </w:rPr>
      </w:pPr>
      <w:r w:rsidRPr="00514C07">
        <w:rPr>
          <w:rFonts w:cstheme="minorHAnsi"/>
          <w:b/>
        </w:rPr>
        <w:t xml:space="preserve">Roczny plan pracy z </w:t>
      </w:r>
      <w:r>
        <w:rPr>
          <w:rFonts w:cstheme="minorHAnsi"/>
          <w:b/>
        </w:rPr>
        <w:t xml:space="preserve">wiedzy o społeczeństwie </w:t>
      </w:r>
      <w:r w:rsidRPr="00514C07">
        <w:rPr>
          <w:rFonts w:cstheme="minorHAnsi"/>
          <w:b/>
        </w:rPr>
        <w:t xml:space="preserve">dla klasy pierwszej liceum ogólnokształcącego i </w:t>
      </w:r>
      <w:r>
        <w:rPr>
          <w:rFonts w:cstheme="minorHAnsi"/>
          <w:b/>
        </w:rPr>
        <w:t xml:space="preserve">czwartej </w:t>
      </w:r>
      <w:r w:rsidRPr="00514C07">
        <w:rPr>
          <w:rFonts w:cstheme="minorHAnsi"/>
          <w:b/>
        </w:rPr>
        <w:t>technikum do programu nauczania „</w:t>
      </w:r>
      <w:r>
        <w:rPr>
          <w:rFonts w:cstheme="minorHAnsi"/>
          <w:b/>
        </w:rPr>
        <w:t>W centrum uwagi</w:t>
      </w:r>
      <w:r w:rsidR="007C39A0">
        <w:rPr>
          <w:rFonts w:cstheme="minorHAnsi"/>
          <w:b/>
        </w:rPr>
        <w:t>”</w:t>
      </w:r>
      <w:r>
        <w:rPr>
          <w:rFonts w:cstheme="minorHAnsi"/>
          <w:b/>
        </w:rPr>
        <w:t>. Zakres podstawowy</w:t>
      </w:r>
    </w:p>
    <w:p w:rsidR="000C7416" w:rsidRDefault="000C7416" w:rsidP="00D2552A">
      <w:pPr>
        <w:spacing w:after="0"/>
        <w:rPr>
          <w:rFonts w:cstheme="minorHAnsi"/>
          <w:b/>
        </w:rPr>
      </w:pPr>
    </w:p>
    <w:p w:rsidR="000C7416" w:rsidRDefault="000C7416" w:rsidP="00D2552A">
      <w:pPr>
        <w:spacing w:after="0"/>
        <w:rPr>
          <w:rFonts w:cstheme="minorHAnsi"/>
          <w:b/>
        </w:rPr>
      </w:pPr>
    </w:p>
    <w:p w:rsidR="001201B8" w:rsidRDefault="001201B8" w:rsidP="001201B8"/>
    <w:p w:rsidR="001201B8" w:rsidRPr="00514C07" w:rsidRDefault="001201B8" w:rsidP="00D2552A">
      <w:pPr>
        <w:spacing w:after="0"/>
        <w:rPr>
          <w:rFonts w:cstheme="minorHAnsi"/>
          <w:iCs/>
        </w:rPr>
      </w:pPr>
    </w:p>
    <w:tbl>
      <w:tblPr>
        <w:tblStyle w:val="Tabela-Siatka"/>
        <w:tblpPr w:leftFromText="141" w:rightFromText="141" w:horzAnchor="margin" w:tblpY="400"/>
        <w:tblW w:w="14578" w:type="dxa"/>
        <w:tblLayout w:type="fixed"/>
        <w:tblLook w:val="0600"/>
      </w:tblPr>
      <w:tblGrid>
        <w:gridCol w:w="385"/>
        <w:gridCol w:w="6"/>
        <w:gridCol w:w="1978"/>
        <w:gridCol w:w="6"/>
        <w:gridCol w:w="2420"/>
        <w:gridCol w:w="6"/>
        <w:gridCol w:w="2420"/>
        <w:gridCol w:w="6"/>
        <w:gridCol w:w="2420"/>
        <w:gridCol w:w="6"/>
        <w:gridCol w:w="2420"/>
        <w:gridCol w:w="6"/>
        <w:gridCol w:w="2488"/>
        <w:gridCol w:w="11"/>
      </w:tblGrid>
      <w:tr w:rsidR="000C7416" w:rsidRPr="008A01BA" w:rsidTr="00346D50">
        <w:trPr>
          <w:trHeight w:val="33"/>
        </w:trPr>
        <w:tc>
          <w:tcPr>
            <w:tcW w:w="14578" w:type="dxa"/>
            <w:gridSpan w:val="14"/>
            <w:tcBorders>
              <w:top w:val="nil"/>
              <w:left w:val="nil"/>
              <w:right w:val="nil"/>
            </w:tcBorders>
          </w:tcPr>
          <w:p w:rsidR="000C7416" w:rsidRDefault="000C7416" w:rsidP="00346D5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C7416" w:rsidRPr="00045B79" w:rsidRDefault="000C7416" w:rsidP="00346D5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C7416" w:rsidRPr="008A01BA" w:rsidTr="00346D50">
        <w:trPr>
          <w:trHeight w:val="33"/>
        </w:trPr>
        <w:tc>
          <w:tcPr>
            <w:tcW w:w="14578" w:type="dxa"/>
            <w:gridSpan w:val="14"/>
          </w:tcPr>
          <w:p w:rsidR="000C7416" w:rsidRPr="00045B79" w:rsidRDefault="000C7416" w:rsidP="00346D5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Wymagania na poszczególne oceny</w:t>
            </w:r>
          </w:p>
        </w:tc>
      </w:tr>
      <w:tr w:rsidR="000C7416" w:rsidRPr="008A01BA" w:rsidTr="00346D50">
        <w:trPr>
          <w:gridAfter w:val="1"/>
          <w:wAfter w:w="11" w:type="dxa"/>
          <w:trHeight w:val="119"/>
        </w:trPr>
        <w:tc>
          <w:tcPr>
            <w:tcW w:w="385" w:type="dxa"/>
          </w:tcPr>
          <w:p w:rsidR="000C7416" w:rsidRPr="00045B79" w:rsidRDefault="000C7416" w:rsidP="00346D5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0C7416" w:rsidRPr="00045B79" w:rsidRDefault="000C7416" w:rsidP="00346D5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Zagadnienia</w:t>
            </w:r>
          </w:p>
        </w:tc>
        <w:tc>
          <w:tcPr>
            <w:tcW w:w="2426" w:type="dxa"/>
            <w:gridSpan w:val="2"/>
          </w:tcPr>
          <w:p w:rsidR="000C7416" w:rsidRPr="00045B79" w:rsidRDefault="000C7416" w:rsidP="00346D5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Konieczne (ocena dopuszczająca)</w:t>
            </w:r>
          </w:p>
        </w:tc>
        <w:tc>
          <w:tcPr>
            <w:tcW w:w="2426" w:type="dxa"/>
            <w:gridSpan w:val="2"/>
          </w:tcPr>
          <w:p w:rsidR="000C7416" w:rsidRPr="00045B79" w:rsidRDefault="000C7416" w:rsidP="00346D5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Podstawowe (ocena dostateczna)</w:t>
            </w:r>
          </w:p>
        </w:tc>
        <w:tc>
          <w:tcPr>
            <w:tcW w:w="2426" w:type="dxa"/>
            <w:gridSpan w:val="2"/>
          </w:tcPr>
          <w:p w:rsidR="000C7416" w:rsidRPr="00045B79" w:rsidRDefault="000C7416" w:rsidP="00346D5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Rozszerzające (ocena dobra)</w:t>
            </w:r>
          </w:p>
        </w:tc>
        <w:tc>
          <w:tcPr>
            <w:tcW w:w="2426" w:type="dxa"/>
            <w:gridSpan w:val="2"/>
          </w:tcPr>
          <w:p w:rsidR="000C7416" w:rsidRPr="00045B79" w:rsidRDefault="000C7416" w:rsidP="00346D5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Dopełniające (ocena bardzo dobra)</w:t>
            </w:r>
          </w:p>
        </w:tc>
        <w:tc>
          <w:tcPr>
            <w:tcW w:w="2494" w:type="dxa"/>
            <w:gridSpan w:val="2"/>
          </w:tcPr>
          <w:p w:rsidR="000C7416" w:rsidRPr="00045B79" w:rsidRDefault="000C7416" w:rsidP="00346D5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Wykraczające (ocena celująca)</w:t>
            </w:r>
          </w:p>
        </w:tc>
      </w:tr>
      <w:tr w:rsidR="000C7416" w:rsidRPr="008A01BA" w:rsidTr="00346D50">
        <w:trPr>
          <w:gridAfter w:val="1"/>
          <w:wAfter w:w="11" w:type="dxa"/>
          <w:trHeight w:val="33"/>
        </w:trPr>
        <w:tc>
          <w:tcPr>
            <w:tcW w:w="385" w:type="dxa"/>
          </w:tcPr>
          <w:p w:rsidR="000C7416" w:rsidRPr="00045B79" w:rsidRDefault="000C7416" w:rsidP="00346D5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0C7416" w:rsidRPr="00045B79" w:rsidRDefault="000C7416" w:rsidP="00346D5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0C7416" w:rsidRPr="00045B79" w:rsidRDefault="000C7416" w:rsidP="00346D5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2426" w:type="dxa"/>
            <w:gridSpan w:val="2"/>
          </w:tcPr>
          <w:p w:rsidR="000C7416" w:rsidRPr="00045B79" w:rsidRDefault="000C7416" w:rsidP="00346D5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2426" w:type="dxa"/>
            <w:gridSpan w:val="2"/>
          </w:tcPr>
          <w:p w:rsidR="000C7416" w:rsidRPr="00045B79" w:rsidRDefault="000C7416" w:rsidP="00346D5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2426" w:type="dxa"/>
            <w:gridSpan w:val="2"/>
          </w:tcPr>
          <w:p w:rsidR="000C7416" w:rsidRPr="00045B79" w:rsidRDefault="000C7416" w:rsidP="00346D5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2494" w:type="dxa"/>
            <w:gridSpan w:val="2"/>
          </w:tcPr>
          <w:p w:rsidR="000C7416" w:rsidRPr="00045B79" w:rsidRDefault="000C7416" w:rsidP="00346D5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</w:tr>
      <w:tr w:rsidR="000C7416" w:rsidRPr="008A01BA" w:rsidTr="00346D50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0C7416" w:rsidRPr="00045B79" w:rsidRDefault="000C7416" w:rsidP="00346D5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Rozdział 1</w:t>
            </w:r>
          </w:p>
        </w:tc>
      </w:tr>
      <w:tr w:rsidR="000C7416" w:rsidRPr="008A01BA" w:rsidTr="00346D50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0C7416" w:rsidRPr="00045B79" w:rsidRDefault="000C7416" w:rsidP="00346D5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Temat lekcji: Normy prawne</w:t>
            </w:r>
          </w:p>
        </w:tc>
      </w:tr>
      <w:tr w:rsidR="000C7416" w:rsidRPr="008A01BA" w:rsidTr="00346D50">
        <w:trPr>
          <w:gridAfter w:val="1"/>
          <w:wAfter w:w="11" w:type="dxa"/>
          <w:trHeight w:val="33"/>
        </w:trPr>
        <w:tc>
          <w:tcPr>
            <w:tcW w:w="385" w:type="dxa"/>
          </w:tcPr>
          <w:p w:rsidR="000C7416" w:rsidRPr="00045B79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0C7416" w:rsidRPr="00045B79" w:rsidRDefault="000C7416" w:rsidP="000C7416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prawa i prawo</w:t>
            </w:r>
          </w:p>
          <w:p w:rsidR="000C7416" w:rsidRPr="00045B79" w:rsidRDefault="000C7416" w:rsidP="000C7416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normy społeczne a prawo</w:t>
            </w:r>
          </w:p>
          <w:p w:rsidR="000C7416" w:rsidRPr="00045B79" w:rsidRDefault="000C7416" w:rsidP="000C7416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cechy i budowa norm prawnych</w:t>
            </w:r>
          </w:p>
          <w:p w:rsidR="000C7416" w:rsidRPr="00045B79" w:rsidRDefault="000C7416" w:rsidP="000C7416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akty prawne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045B79">
              <w:rPr>
                <w:rFonts w:ascii="Calibri" w:hAnsi="Calibri" w:cs="Calibri"/>
                <w:sz w:val="18"/>
                <w:szCs w:val="18"/>
              </w:rPr>
              <w:t>przepisy</w:t>
            </w:r>
          </w:p>
          <w:p w:rsidR="000C7416" w:rsidRPr="00045B79" w:rsidRDefault="000C7416" w:rsidP="000C7416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podstawa prawna</w:t>
            </w:r>
          </w:p>
          <w:p w:rsidR="000C7416" w:rsidRPr="00045B79" w:rsidRDefault="000C7416" w:rsidP="000C7416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zasady powoływania się na podstawę prawną</w:t>
            </w:r>
          </w:p>
          <w:p w:rsidR="000C7416" w:rsidRPr="00045B79" w:rsidRDefault="000C7416" w:rsidP="000C7416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interpretacja przepisów prawnych</w:t>
            </w:r>
          </w:p>
          <w:p w:rsidR="000C7416" w:rsidRPr="008A01BA" w:rsidRDefault="000C7416" w:rsidP="000C7416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zasada</w:t>
            </w:r>
            <w:r w:rsidRPr="00091DDD">
              <w:rPr>
                <w:rFonts w:cstheme="minorHAnsi"/>
                <w:sz w:val="18"/>
                <w:szCs w:val="18"/>
              </w:rPr>
              <w:t xml:space="preserve">„nieznajomość </w:t>
            </w:r>
            <w:r w:rsidRPr="00091DDD">
              <w:rPr>
                <w:rFonts w:ascii="Calibri" w:hAnsi="Calibri" w:cs="Calibri"/>
                <w:sz w:val="18"/>
                <w:szCs w:val="18"/>
              </w:rPr>
              <w:t>prawa szkodzi”</w:t>
            </w:r>
          </w:p>
        </w:tc>
        <w:tc>
          <w:tcPr>
            <w:tcW w:w="2426" w:type="dxa"/>
            <w:gridSpan w:val="2"/>
          </w:tcPr>
          <w:p w:rsidR="000C7416" w:rsidRPr="00045B79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045B79" w:rsidRDefault="000C7416" w:rsidP="000C7416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podaje przykłady norm społecznych,</w:t>
            </w:r>
          </w:p>
          <w:p w:rsidR="000C7416" w:rsidRPr="00045B79" w:rsidRDefault="000C7416" w:rsidP="000C7416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podaje przykłady aktów prawnych,</w:t>
            </w:r>
          </w:p>
          <w:p w:rsidR="000C7416" w:rsidRPr="00045B79" w:rsidRDefault="000C7416" w:rsidP="000C7416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wymienia konsekwencje naruszania norm społecznych, w tym norm prawnych.</w:t>
            </w:r>
          </w:p>
          <w:p w:rsidR="000C7416" w:rsidRPr="006D1112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0C7416" w:rsidRPr="006D1112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6D111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045B79" w:rsidRDefault="000C7416" w:rsidP="000C7416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wyjaśnia znaczenie terminu „norma społeczna”,</w:t>
            </w:r>
          </w:p>
          <w:p w:rsidR="000C7416" w:rsidRPr="00045B79" w:rsidRDefault="000C7416" w:rsidP="000C741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wymienia typy norm społecznych,</w:t>
            </w:r>
          </w:p>
          <w:p w:rsidR="000C7416" w:rsidRDefault="000C7416" w:rsidP="000C7416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 xml:space="preserve">podaje przykłady 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różnych typów norm społecznych,</w:t>
            </w:r>
          </w:p>
          <w:p w:rsidR="000C7416" w:rsidRDefault="000C7416" w:rsidP="000C7416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wyjaśnia, czym się różnią normy prawne od innych typów norm społecznych,</w:t>
            </w:r>
          </w:p>
          <w:p w:rsidR="000C7416" w:rsidRPr="00045B79" w:rsidRDefault="000C7416" w:rsidP="000C741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przyporządkowuje do poszczególnych typów norm odpowiednie kategorie oceny zachowania,</w:t>
            </w:r>
          </w:p>
          <w:p w:rsidR="000C7416" w:rsidRPr="00045B79" w:rsidRDefault="000C7416" w:rsidP="000C741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wymienia cechy norm prawnych,</w:t>
            </w:r>
          </w:p>
          <w:p w:rsidR="000C7416" w:rsidRPr="00045B79" w:rsidRDefault="000C7416" w:rsidP="000C741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uzasadnia konieczność przestrzegania norm prawnych,</w:t>
            </w:r>
          </w:p>
          <w:p w:rsidR="000C7416" w:rsidRPr="00981C05" w:rsidRDefault="000C7416" w:rsidP="000C741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549DB">
              <w:rPr>
                <w:rFonts w:cstheme="minorHAnsi"/>
                <w:sz w:val="18"/>
                <w:szCs w:val="18"/>
              </w:rPr>
              <w:t xml:space="preserve">wymienia pozytywne aspekty 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poznawania prawa, </w:t>
            </w:r>
          </w:p>
          <w:p w:rsidR="000C7416" w:rsidRDefault="000C7416" w:rsidP="000C7416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 xml:space="preserve">wyjaśnia znaczenie </w:t>
            </w:r>
            <w:r w:rsidRPr="000549DB">
              <w:rPr>
                <w:rFonts w:cstheme="minorHAnsi"/>
                <w:sz w:val="18"/>
                <w:szCs w:val="18"/>
              </w:rPr>
              <w:t>zasady „nieznajomość prawa szkodz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i”.</w:t>
            </w:r>
          </w:p>
        </w:tc>
        <w:tc>
          <w:tcPr>
            <w:tcW w:w="2426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045B79" w:rsidRDefault="000C7416" w:rsidP="000C741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 xml:space="preserve">podaje przepis </w:t>
            </w:r>
            <w:r w:rsidRPr="00045B79">
              <w:rPr>
                <w:rFonts w:ascii="Calibri" w:hAnsi="Calibri" w:cs="Calibri"/>
                <w:i/>
                <w:sz w:val="18"/>
                <w:szCs w:val="18"/>
              </w:rPr>
              <w:t>Konstytucji RP</w:t>
            </w:r>
            <w:r w:rsidRPr="00045B79">
              <w:rPr>
                <w:rFonts w:ascii="Calibri" w:hAnsi="Calibri" w:cs="Calibri"/>
                <w:sz w:val="18"/>
                <w:szCs w:val="18"/>
              </w:rPr>
              <w:t xml:space="preserve">, z którego wynika obowiązek </w:t>
            </w:r>
            <w:r>
              <w:rPr>
                <w:rFonts w:ascii="Calibri" w:hAnsi="Calibri" w:cs="Calibri"/>
                <w:sz w:val="18"/>
                <w:szCs w:val="18"/>
              </w:rPr>
              <w:t>wskazywania</w:t>
            </w:r>
            <w:r w:rsidRPr="00045B79">
              <w:rPr>
                <w:rFonts w:ascii="Calibri" w:hAnsi="Calibri" w:cs="Calibri"/>
                <w:sz w:val="18"/>
                <w:szCs w:val="18"/>
              </w:rPr>
              <w:t xml:space="preserve"> podstawy prawnej,</w:t>
            </w:r>
          </w:p>
          <w:p w:rsidR="000C7416" w:rsidRPr="00045B79" w:rsidRDefault="000C7416" w:rsidP="000C741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właściwie</w:t>
            </w:r>
            <w:r w:rsidRPr="00045B79">
              <w:rPr>
                <w:rFonts w:ascii="Calibri" w:hAnsi="Calibri" w:cs="Calibri"/>
                <w:sz w:val="18"/>
                <w:szCs w:val="18"/>
              </w:rPr>
              <w:t>posługuje się oznaczeniami jednostek redakcyjnych aktu normatywnego,</w:t>
            </w:r>
          </w:p>
          <w:p w:rsidR="000C7416" w:rsidRPr="00091DDD" w:rsidRDefault="000C7416" w:rsidP="000C7416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cstheme="minorHAnsi"/>
                <w:sz w:val="16"/>
                <w:szCs w:val="16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 xml:space="preserve">wyjaśnia, jakie mogą być konsekwencje łamania zasady </w:t>
            </w:r>
            <w:r w:rsidRPr="00091DDD">
              <w:rPr>
                <w:rFonts w:cstheme="minorHAnsi"/>
                <w:sz w:val="18"/>
                <w:szCs w:val="18"/>
              </w:rPr>
              <w:t>„nieznajomość prawa szkodzi</w:t>
            </w:r>
            <w:r w:rsidRPr="00091DDD">
              <w:rPr>
                <w:rFonts w:ascii="Calibri" w:hAnsi="Calibri" w:cs="Calibri"/>
                <w:sz w:val="18"/>
                <w:szCs w:val="18"/>
              </w:rPr>
              <w:t>”,</w:t>
            </w:r>
          </w:p>
          <w:p w:rsidR="000C7416" w:rsidRDefault="000C7416" w:rsidP="000C7416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odczytuje z różnych źródeł [tekst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narracyjny i normatywny, wykres, tabela, plakat] informacje na temat poziomu wiedzy o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prawie wśród pełnoletnich Polaków.</w:t>
            </w:r>
          </w:p>
        </w:tc>
        <w:tc>
          <w:tcPr>
            <w:tcW w:w="2426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Default="000C7416" w:rsidP="000C7416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wyjaśnia, na czym polega różnica między prawem w znaczeniu podmiotowym a prawem w rozumieniu przedmiotowym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0E03A7" w:rsidRDefault="000C7416" w:rsidP="000C741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porównuje różne typy norm społecznych, np. z uwzględnieniem źród</w:t>
            </w:r>
            <w:r>
              <w:rPr>
                <w:rFonts w:ascii="Calibri" w:hAnsi="Calibri" w:cs="Calibri"/>
                <w:sz w:val="18"/>
                <w:szCs w:val="18"/>
              </w:rPr>
              <w:t>eł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norm,</w:t>
            </w:r>
          </w:p>
          <w:p w:rsidR="000C7416" w:rsidRPr="00981C05" w:rsidRDefault="000C7416" w:rsidP="000C741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analizuje budowę normy prawnej, rozpoznając jej poszczególne elementy,</w:t>
            </w:r>
          </w:p>
          <w:p w:rsidR="000C7416" w:rsidRPr="000549DB" w:rsidRDefault="000C7416" w:rsidP="000C7416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cstheme="minorHAnsi"/>
                <w:sz w:val="18"/>
                <w:szCs w:val="18"/>
              </w:rPr>
            </w:pPr>
            <w:r w:rsidRPr="000549DB">
              <w:rPr>
                <w:rFonts w:cstheme="minorHAnsi"/>
                <w:sz w:val="18"/>
                <w:szCs w:val="18"/>
              </w:rPr>
              <w:t>wyjaśnia</w:t>
            </w:r>
            <w:r>
              <w:rPr>
                <w:rFonts w:cstheme="minorHAnsi"/>
                <w:sz w:val="18"/>
                <w:szCs w:val="18"/>
              </w:rPr>
              <w:t>, na czym polega</w:t>
            </w:r>
            <w:r w:rsidRPr="000549DB">
              <w:rPr>
                <w:rFonts w:cstheme="minorHAnsi"/>
                <w:sz w:val="18"/>
                <w:szCs w:val="18"/>
              </w:rPr>
              <w:t xml:space="preserve"> różnic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0549DB">
              <w:rPr>
                <w:rFonts w:cstheme="minorHAnsi"/>
                <w:sz w:val="18"/>
                <w:szCs w:val="18"/>
              </w:rPr>
              <w:t xml:space="preserve"> między aktem prawnym a przepisem prawnym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0C7416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8A01BA" w:rsidRDefault="000C7416" w:rsidP="000C7416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0549DB">
              <w:rPr>
                <w:rFonts w:cstheme="minorHAnsi"/>
                <w:sz w:val="18"/>
                <w:szCs w:val="18"/>
              </w:rPr>
              <w:t>na wybranych przykładach dokonuje wykładni prawa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0C7416" w:rsidRPr="008A01BA" w:rsidTr="00346D50">
        <w:trPr>
          <w:trHeight w:val="33"/>
        </w:trPr>
        <w:tc>
          <w:tcPr>
            <w:tcW w:w="14578" w:type="dxa"/>
            <w:gridSpan w:val="14"/>
            <w:shd w:val="clear" w:color="auto" w:fill="D9D9D9" w:themeFill="background1" w:themeFillShade="D9"/>
          </w:tcPr>
          <w:p w:rsidR="000C7416" w:rsidRDefault="000C7416" w:rsidP="00346D5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Źródła prawa</w:t>
            </w:r>
          </w:p>
        </w:tc>
      </w:tr>
      <w:tr w:rsidR="000C7416" w:rsidRPr="008A01BA" w:rsidTr="00346D50">
        <w:trPr>
          <w:gridAfter w:val="1"/>
          <w:wAfter w:w="11" w:type="dxa"/>
          <w:trHeight w:val="5522"/>
        </w:trPr>
        <w:tc>
          <w:tcPr>
            <w:tcW w:w="385" w:type="dxa"/>
          </w:tcPr>
          <w:p w:rsidR="000C7416" w:rsidRPr="008A01BA" w:rsidRDefault="000C7416" w:rsidP="00346D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0C7416" w:rsidRPr="008A01BA" w:rsidRDefault="000C7416" w:rsidP="000C7416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podmioty stanowiące prawo</w:t>
            </w:r>
          </w:p>
          <w:p w:rsidR="000C7416" w:rsidRPr="008A01BA" w:rsidRDefault="000C7416" w:rsidP="000C7416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zasięg obowiązywania prawa</w:t>
            </w:r>
          </w:p>
          <w:p w:rsidR="000C7416" w:rsidRPr="008A01BA" w:rsidRDefault="000C7416" w:rsidP="000C7416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podmioty podlegające prawu</w:t>
            </w:r>
          </w:p>
          <w:p w:rsidR="000C7416" w:rsidRPr="00981C05" w:rsidRDefault="000C7416" w:rsidP="000C7416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źródła prawa 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stanowionego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:rsidR="000C7416" w:rsidRPr="00981C05" w:rsidRDefault="000C7416" w:rsidP="000C7416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hierarchia źródeł prawa w Polsce</w:t>
            </w:r>
          </w:p>
          <w:p w:rsidR="000C7416" w:rsidRPr="00981C05" w:rsidRDefault="000C7416" w:rsidP="000C7416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procedura ustawodawcza</w:t>
            </w:r>
          </w:p>
          <w:p w:rsidR="000C7416" w:rsidRPr="00981C05" w:rsidRDefault="000C7416" w:rsidP="000C7416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dzienniki urzędowe</w:t>
            </w:r>
          </w:p>
          <w:p w:rsidR="000C7416" w:rsidRPr="00981C05" w:rsidRDefault="000C7416" w:rsidP="000C7416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okres obowiązywaniaprawa</w:t>
            </w:r>
          </w:p>
          <w:p w:rsidR="000C7416" w:rsidRPr="008A01BA" w:rsidRDefault="000C7416" w:rsidP="000C7416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0549DB">
              <w:rPr>
                <w:rFonts w:cstheme="minorHAnsi"/>
                <w:sz w:val="18"/>
                <w:szCs w:val="18"/>
              </w:rPr>
              <w:t>zasada „prawo nie działa wstecz</w:t>
            </w:r>
            <w:r w:rsidRPr="000549DB">
              <w:rPr>
                <w:rFonts w:cstheme="minorHAnsi"/>
                <w:b/>
                <w:sz w:val="18"/>
                <w:szCs w:val="18"/>
              </w:rPr>
              <w:t>”</w:t>
            </w:r>
          </w:p>
        </w:tc>
        <w:tc>
          <w:tcPr>
            <w:tcW w:w="2426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9553A7" w:rsidRDefault="000C7416" w:rsidP="000C7416">
            <w:pPr>
              <w:pStyle w:val="Akapitzlist"/>
              <w:numPr>
                <w:ilvl w:val="0"/>
                <w:numId w:val="9"/>
              </w:numPr>
              <w:spacing w:after="0" w:line="259" w:lineRule="auto"/>
              <w:ind w:left="357" w:hanging="357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wymienia organy władzy uczestniczące w procesie stanowienia prawa w Polsc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e,</w:t>
            </w:r>
          </w:p>
          <w:p w:rsidR="000C7416" w:rsidRPr="008A01BA" w:rsidRDefault="000C7416" w:rsidP="000C7416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 xml:space="preserve">podaje źródła </w:t>
            </w:r>
            <w:r w:rsidRPr="000549DB">
              <w:rPr>
                <w:rFonts w:cstheme="minorHAnsi"/>
                <w:sz w:val="18"/>
                <w:szCs w:val="18"/>
              </w:rPr>
              <w:t>prawa stanowionego obowiązujące</w:t>
            </w:r>
            <w:r>
              <w:rPr>
                <w:rFonts w:cstheme="minorHAnsi"/>
                <w:sz w:val="18"/>
                <w:szCs w:val="18"/>
              </w:rPr>
              <w:t>go</w:t>
            </w:r>
            <w:r w:rsidRPr="000549DB">
              <w:rPr>
                <w:rFonts w:cstheme="minorHAnsi"/>
                <w:sz w:val="18"/>
                <w:szCs w:val="18"/>
              </w:rPr>
              <w:t>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Polsce,</w:t>
            </w:r>
          </w:p>
          <w:p w:rsidR="000C7416" w:rsidRPr="008A01BA" w:rsidRDefault="000C7416" w:rsidP="000C7416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wyjaśnia, na czym podlega nadrzędna rola konstytucji w 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Polsce,</w:t>
            </w:r>
          </w:p>
          <w:p w:rsidR="000C7416" w:rsidRPr="00981C05" w:rsidRDefault="000C7416" w:rsidP="000C7416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wymienia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dzienniki urzędowe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[</w:t>
            </w:r>
            <w:r w:rsidRPr="00B43BE0">
              <w:rPr>
                <w:rFonts w:ascii="Calibri" w:hAnsi="Calibri" w:cs="Calibri"/>
                <w:i/>
                <w:sz w:val="18"/>
                <w:szCs w:val="18"/>
              </w:rPr>
              <w:t>Dziennik Urzędowy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43BE0">
              <w:rPr>
                <w:rFonts w:ascii="Calibri" w:hAnsi="Calibri" w:cs="Calibri"/>
                <w:i/>
                <w:sz w:val="18"/>
                <w:szCs w:val="18"/>
              </w:rPr>
              <w:t>Monitor Polski</w:t>
            </w:r>
            <w:r>
              <w:rPr>
                <w:rFonts w:ascii="Calibri" w:hAnsi="Calibri" w:cs="Calibri"/>
                <w:sz w:val="18"/>
                <w:szCs w:val="18"/>
              </w:rPr>
              <w:t>].</w:t>
            </w:r>
          </w:p>
          <w:p w:rsidR="000C7416" w:rsidRPr="008A01BA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0C7416" w:rsidRPr="008A01BA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8A01BA" w:rsidRDefault="000C7416" w:rsidP="000C7416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przedstawia zasięg terytorialny i podmiotowy obowiązującego w Polsce praw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a,</w:t>
            </w:r>
          </w:p>
          <w:p w:rsidR="000C7416" w:rsidRPr="008A01BA" w:rsidRDefault="000C7416" w:rsidP="000C7416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wyjaśnia, jak należy rozumieć </w:t>
            </w:r>
            <w:r w:rsidRPr="000549DB">
              <w:rPr>
                <w:rFonts w:cstheme="minorHAnsi"/>
                <w:sz w:val="18"/>
                <w:szCs w:val="18"/>
              </w:rPr>
              <w:t xml:space="preserve">zasadę „prawo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nie działa wstec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z”,</w:t>
            </w:r>
          </w:p>
          <w:p w:rsidR="000C7416" w:rsidRPr="00981C05" w:rsidRDefault="000C7416" w:rsidP="000C7416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odszukuje konkretne źródła prawa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dziennikach urzędowych,</w:t>
            </w:r>
          </w:p>
          <w:p w:rsidR="000C7416" w:rsidRPr="00981C05" w:rsidRDefault="000C7416" w:rsidP="000C741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przedstawia hierarchię źródeł prawa powszechnie obowiązującego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Polsce,</w:t>
            </w:r>
          </w:p>
          <w:p w:rsidR="000C7416" w:rsidRPr="00981C05" w:rsidRDefault="000C7416" w:rsidP="000C741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 xml:space="preserve">wyjaśnia, na czym polega szczególna moc </w:t>
            </w:r>
            <w:r w:rsidRPr="00981C05">
              <w:rPr>
                <w:rFonts w:ascii="Calibri" w:hAnsi="Calibri" w:cs="Calibri"/>
                <w:i/>
                <w:sz w:val="18"/>
                <w:szCs w:val="18"/>
              </w:rPr>
              <w:t>Konstytucji RP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8A01BA" w:rsidRDefault="000C7416" w:rsidP="000C7416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wymienia podstawowe etapy procesu legislacyjnego w Polsce i uczestniczące w nim podmioty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981C05" w:rsidRDefault="000C7416" w:rsidP="000C7416">
            <w:pPr>
              <w:pStyle w:val="Akapitzlist"/>
              <w:numPr>
                <w:ilvl w:val="0"/>
                <w:numId w:val="12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porównuje źródła prawa stanowionego w Polsce – z uwzględnieniem zakresu ich obowiązywania i miejsca zajmowanego przez nie w hierarchii,</w:t>
            </w:r>
          </w:p>
          <w:p w:rsidR="000C7416" w:rsidRPr="00981C05" w:rsidRDefault="000C7416" w:rsidP="000C7416">
            <w:pPr>
              <w:pStyle w:val="Akapitzlist"/>
              <w:numPr>
                <w:ilvl w:val="0"/>
                <w:numId w:val="12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>
              <w:rPr>
                <w:rFonts w:ascii="Calibri" w:hAnsi="Calibri" w:cs="Calibri"/>
                <w:sz w:val="18"/>
                <w:szCs w:val="18"/>
              </w:rPr>
              <w:t>znaczenie terminu</w:t>
            </w:r>
            <w:r w:rsidRPr="00981C05">
              <w:rPr>
                <w:rFonts w:ascii="Calibri" w:hAnsi="Calibri" w:cs="Calibri"/>
                <w:i/>
                <w:sz w:val="18"/>
                <w:szCs w:val="18"/>
              </w:rPr>
              <w:t>vacatio legis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8A01BA" w:rsidRDefault="000C7416" w:rsidP="000C7416">
            <w:pPr>
              <w:pStyle w:val="Akapitzlist"/>
              <w:numPr>
                <w:ilvl w:val="0"/>
                <w:numId w:val="12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 xml:space="preserve">uzasadnia konieczność stosowania zasady </w:t>
            </w:r>
            <w:r w:rsidRPr="000549DB">
              <w:rPr>
                <w:rFonts w:cstheme="minorHAnsi"/>
                <w:sz w:val="18"/>
                <w:szCs w:val="18"/>
              </w:rPr>
              <w:t>„prawo nie działa wstecz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”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981C05" w:rsidRDefault="000C7416" w:rsidP="000C7416">
            <w:pPr>
              <w:pStyle w:val="Akapitzlist"/>
              <w:numPr>
                <w:ilvl w:val="0"/>
                <w:numId w:val="12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wyjaśnia, jakie są zasady działania Internetowego Systemu Aktów Prawnych,</w:t>
            </w:r>
          </w:p>
          <w:p w:rsidR="000C7416" w:rsidRPr="00981C05" w:rsidRDefault="000C7416" w:rsidP="000C7416">
            <w:pPr>
              <w:pStyle w:val="Akapitzlist"/>
              <w:numPr>
                <w:ilvl w:val="0"/>
                <w:numId w:val="12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interpretuje konstytucyjne zapisy dotyczące procesu legislacyjnego w Polsce,</w:t>
            </w:r>
          </w:p>
          <w:p w:rsidR="000C7416" w:rsidRPr="000549DB" w:rsidRDefault="000C7416" w:rsidP="000C7416">
            <w:pPr>
              <w:pStyle w:val="Akapitzlist"/>
              <w:numPr>
                <w:ilvl w:val="0"/>
                <w:numId w:val="12"/>
              </w:numPr>
              <w:spacing w:after="0" w:line="259" w:lineRule="auto"/>
              <w:rPr>
                <w:rFonts w:cstheme="minorHAnsi"/>
                <w:sz w:val="16"/>
                <w:szCs w:val="16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 xml:space="preserve">wyjaśnia, jakie są konsekwencje łamania </w:t>
            </w:r>
            <w:r w:rsidRPr="000549DB">
              <w:rPr>
                <w:rFonts w:ascii="Calibri" w:hAnsi="Calibri" w:cs="Calibri"/>
                <w:sz w:val="18"/>
                <w:szCs w:val="18"/>
              </w:rPr>
              <w:t xml:space="preserve">zasady </w:t>
            </w:r>
            <w:r w:rsidRPr="000549DB">
              <w:rPr>
                <w:rFonts w:cstheme="minorHAnsi"/>
                <w:sz w:val="18"/>
                <w:szCs w:val="18"/>
              </w:rPr>
              <w:t>„prawo nie działa wstecz”.</w:t>
            </w:r>
          </w:p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981C05" w:rsidRDefault="000C7416" w:rsidP="000C7416">
            <w:pPr>
              <w:pStyle w:val="Akapitzlist"/>
              <w:numPr>
                <w:ilvl w:val="0"/>
                <w:numId w:val="12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wyjaśnia, na czym polega problem „inflacji” prawa w Polsce,</w:t>
            </w:r>
          </w:p>
          <w:p w:rsidR="000C7416" w:rsidRPr="008A01BA" w:rsidRDefault="000C7416" w:rsidP="000C7416">
            <w:pPr>
              <w:pStyle w:val="Akapitzlist"/>
              <w:numPr>
                <w:ilvl w:val="0"/>
                <w:numId w:val="12"/>
              </w:numPr>
              <w:tabs>
                <w:tab w:val="left" w:pos="539"/>
              </w:tabs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omawia zasady </w:t>
            </w:r>
            <w:r w:rsidRPr="000549DB">
              <w:rPr>
                <w:rFonts w:cstheme="minorHAnsi"/>
                <w:sz w:val="18"/>
                <w:szCs w:val="18"/>
              </w:rPr>
              <w:t>publikowania źródeł prawa w Polsce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981C05" w:rsidRDefault="000C7416" w:rsidP="000C7416">
            <w:pPr>
              <w:pStyle w:val="Akapitzlist"/>
              <w:numPr>
                <w:ilvl w:val="0"/>
                <w:numId w:val="12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analizuje konstytucyjne zapisy dotyczące ratyfikacji umów międzynarodowych,</w:t>
            </w:r>
          </w:p>
          <w:p w:rsidR="000C7416" w:rsidRPr="00981C05" w:rsidRDefault="000C7416" w:rsidP="000C7416">
            <w:pPr>
              <w:pStyle w:val="Akapitzlist"/>
              <w:numPr>
                <w:ilvl w:val="0"/>
                <w:numId w:val="12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omawia hierarchiczny układ źródeł prawa w Polsce, w tym relację między ustawą a ratyfikowaną umową międzynarodową.</w:t>
            </w:r>
          </w:p>
          <w:p w:rsidR="000C7416" w:rsidRPr="008A01BA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Default="000C7416" w:rsidP="000C7416">
            <w:pPr>
              <w:pStyle w:val="Akapitzlist"/>
              <w:numPr>
                <w:ilvl w:val="0"/>
                <w:numId w:val="12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przeprowadza ankietę na temat znajomości źródeł prawa powszechnie obowiązującego w Polsce oraz sposobów ich publikacji – np. w swojej społeczności szkolnej</w:t>
            </w:r>
            <w:r>
              <w:rPr>
                <w:rFonts w:ascii="Calibri" w:hAnsi="Calibri" w:cs="Calibri"/>
                <w:sz w:val="18"/>
                <w:szCs w:val="18"/>
              </w:rPr>
              <w:t>, a także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analizuje i udostępnia wyniki wykonanych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przez siebie 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badań.</w:t>
            </w:r>
          </w:p>
        </w:tc>
      </w:tr>
      <w:tr w:rsidR="000C7416" w:rsidRPr="008A01BA" w:rsidTr="00346D50">
        <w:trPr>
          <w:trHeight w:val="55"/>
        </w:trPr>
        <w:tc>
          <w:tcPr>
            <w:tcW w:w="14578" w:type="dxa"/>
            <w:gridSpan w:val="14"/>
            <w:shd w:val="clear" w:color="auto" w:fill="D9D9D9" w:themeFill="background1" w:themeFillShade="D9"/>
          </w:tcPr>
          <w:p w:rsidR="000C7416" w:rsidRDefault="000C7416" w:rsidP="00346D5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Pomoc prawna</w:t>
            </w:r>
          </w:p>
        </w:tc>
      </w:tr>
      <w:tr w:rsidR="000C7416" w:rsidRPr="008A01BA" w:rsidTr="00346D50">
        <w:trPr>
          <w:gridAfter w:val="1"/>
          <w:wAfter w:w="11" w:type="dxa"/>
          <w:trHeight w:val="758"/>
        </w:trPr>
        <w:tc>
          <w:tcPr>
            <w:tcW w:w="385" w:type="dxa"/>
          </w:tcPr>
          <w:p w:rsidR="000C7416" w:rsidRPr="00981C05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0C7416" w:rsidRPr="00981C05" w:rsidRDefault="000C7416" w:rsidP="000C7416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rodzaje prawa</w:t>
            </w:r>
          </w:p>
          <w:p w:rsidR="000C7416" w:rsidRPr="00981C05" w:rsidRDefault="000C7416" w:rsidP="000C7416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formy pomocy prawnej</w:t>
            </w:r>
          </w:p>
          <w:p w:rsidR="000C7416" w:rsidRPr="00981C05" w:rsidRDefault="000C7416" w:rsidP="000C7416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instytucje udzielające pomocy prawnej</w:t>
            </w:r>
          </w:p>
          <w:p w:rsidR="000C7416" w:rsidRPr="00981C05" w:rsidRDefault="000C7416" w:rsidP="000C7416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zawody prawnicze</w:t>
            </w:r>
          </w:p>
        </w:tc>
        <w:tc>
          <w:tcPr>
            <w:tcW w:w="2426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981C05" w:rsidRDefault="000C7416" w:rsidP="000C7416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podaje przykłady organów i instytucji udzielających porad prawnych,</w:t>
            </w:r>
          </w:p>
          <w:p w:rsidR="000C7416" w:rsidRPr="00981C05" w:rsidRDefault="000C7416" w:rsidP="000C7416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rozpoznaje działania typowe dla następujących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zawodów prawniczych: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adwokatów, radcó</w:t>
            </w:r>
            <w:r>
              <w:rPr>
                <w:rFonts w:ascii="Calibri" w:hAnsi="Calibri" w:cs="Calibri"/>
                <w:sz w:val="18"/>
                <w:szCs w:val="18"/>
              </w:rPr>
              <w:t>w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prawnych, notariuszy.</w:t>
            </w:r>
          </w:p>
        </w:tc>
        <w:tc>
          <w:tcPr>
            <w:tcW w:w="2426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981C05" w:rsidRDefault="000C7416" w:rsidP="000C741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wymienia podstawowe rodzaje prawa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Default="000C7416" w:rsidP="000C741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podaje przykłady spraw regulowanych przez prawo cywilne, rodzinne, administracyjne i karne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981C05" w:rsidRDefault="000C7416" w:rsidP="000C741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wyszukuje informacje na temat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dostępnychmożliwości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uzyskania porad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prawn</w:t>
            </w:r>
            <w:r>
              <w:rPr>
                <w:rFonts w:ascii="Calibri" w:hAnsi="Calibri" w:cs="Calibri"/>
                <w:sz w:val="18"/>
                <w:szCs w:val="18"/>
              </w:rPr>
              <w:t>ej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sytuacjach typowych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981C05" w:rsidRDefault="000C7416" w:rsidP="000C7416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podaje</w:t>
            </w:r>
            <w:r>
              <w:rPr>
                <w:rFonts w:ascii="Calibri" w:hAnsi="Calibri" w:cs="Calibri"/>
                <w:sz w:val="18"/>
                <w:szCs w:val="18"/>
              </w:rPr>
              <w:t>, jaki jest zakres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81C05">
              <w:rPr>
                <w:rFonts w:ascii="Calibri" w:hAnsi="Calibri" w:cs="Calibri"/>
                <w:sz w:val="18"/>
                <w:szCs w:val="18"/>
              </w:rPr>
              <w:lastRenderedPageBreak/>
              <w:t>działa</w:t>
            </w:r>
            <w:r>
              <w:rPr>
                <w:rFonts w:ascii="Calibri" w:hAnsi="Calibri" w:cs="Calibri"/>
                <w:sz w:val="18"/>
                <w:szCs w:val="18"/>
              </w:rPr>
              <w:t>lności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adwokat</w:t>
            </w:r>
            <w:r>
              <w:rPr>
                <w:rFonts w:ascii="Calibri" w:hAnsi="Calibri" w:cs="Calibri"/>
                <w:sz w:val="18"/>
                <w:szCs w:val="18"/>
              </w:rPr>
              <w:t>ów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, radc</w:t>
            </w:r>
            <w:r>
              <w:rPr>
                <w:rFonts w:ascii="Calibri" w:hAnsi="Calibri" w:cs="Calibri"/>
                <w:sz w:val="18"/>
                <w:szCs w:val="18"/>
              </w:rPr>
              <w:t>ów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prawn</w:t>
            </w:r>
            <w:r>
              <w:rPr>
                <w:rFonts w:ascii="Calibri" w:hAnsi="Calibri" w:cs="Calibri"/>
                <w:sz w:val="18"/>
                <w:szCs w:val="18"/>
              </w:rPr>
              <w:t>ych i 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notariusz</w:t>
            </w:r>
            <w:r>
              <w:rPr>
                <w:rFonts w:ascii="Calibri" w:hAnsi="Calibri" w:cs="Calibri"/>
                <w:sz w:val="18"/>
                <w:szCs w:val="18"/>
              </w:rPr>
              <w:t>y.</w:t>
            </w:r>
          </w:p>
        </w:tc>
        <w:tc>
          <w:tcPr>
            <w:tcW w:w="2426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0C7416" w:rsidRPr="00981C05" w:rsidRDefault="000C7416" w:rsidP="000C7416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przedstawia zasady działania Nieodpłatnej Pomocy Prawnej i Nieodpłatnego Poradnictwa Obywatelskiego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Default="000C7416" w:rsidP="000C7416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odszukuje informacje na temat działalności organizacji i instytucji udzielających pomocy prawnej w nietypowych sytuacjach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[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np. </w:t>
            </w:r>
            <w:r>
              <w:rPr>
                <w:rFonts w:ascii="Calibri" w:hAnsi="Calibri" w:cs="Calibri"/>
                <w:sz w:val="18"/>
                <w:szCs w:val="18"/>
              </w:rPr>
              <w:t>poszukujących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ludzi zaginionych</w:t>
            </w:r>
            <w:r>
              <w:rPr>
                <w:rFonts w:ascii="Calibri" w:hAnsi="Calibri" w:cs="Calibri"/>
                <w:sz w:val="18"/>
                <w:szCs w:val="18"/>
              </w:rPr>
              <w:t>].</w:t>
            </w:r>
          </w:p>
          <w:p w:rsidR="000C7416" w:rsidRPr="00981C05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0C7416" w:rsidRPr="00981C05" w:rsidRDefault="000C7416" w:rsidP="000C7416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porównuje zakres działa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lności 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adwokat</w:t>
            </w:r>
            <w:r>
              <w:rPr>
                <w:rFonts w:ascii="Calibri" w:hAnsi="Calibri" w:cs="Calibri"/>
                <w:sz w:val="18"/>
                <w:szCs w:val="18"/>
              </w:rPr>
              <w:t>ów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, radc</w:t>
            </w:r>
            <w:r>
              <w:rPr>
                <w:rFonts w:ascii="Calibri" w:hAnsi="Calibri" w:cs="Calibri"/>
                <w:sz w:val="18"/>
                <w:szCs w:val="18"/>
              </w:rPr>
              <w:t>ów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prawn</w:t>
            </w:r>
            <w:r>
              <w:rPr>
                <w:rFonts w:ascii="Calibri" w:hAnsi="Calibri" w:cs="Calibri"/>
                <w:sz w:val="18"/>
                <w:szCs w:val="18"/>
              </w:rPr>
              <w:t>ych i 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notariusz</w:t>
            </w:r>
            <w:r>
              <w:rPr>
                <w:rFonts w:ascii="Calibri" w:hAnsi="Calibri" w:cs="Calibri"/>
                <w:sz w:val="18"/>
                <w:szCs w:val="18"/>
              </w:rPr>
              <w:t>y,</w:t>
            </w:r>
          </w:p>
          <w:p w:rsidR="000C7416" w:rsidRPr="00981C05" w:rsidRDefault="000C7416" w:rsidP="000C7416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 xml:space="preserve">odszukuje informacje na temat instytucji udzielających pomocy prawnej w </w:t>
            </w:r>
            <w:r>
              <w:rPr>
                <w:rFonts w:ascii="Calibri" w:hAnsi="Calibri" w:cs="Calibri"/>
                <w:sz w:val="18"/>
                <w:szCs w:val="18"/>
              </w:rPr>
              <w:t>jego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miejscowości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gmini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 lub 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powiecie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C7416" w:rsidRPr="00981C05" w:rsidRDefault="000C7416" w:rsidP="00346D5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981C05" w:rsidRDefault="000C7416" w:rsidP="000C7416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przygotowuje i </w:t>
            </w:r>
            <w:r>
              <w:rPr>
                <w:rFonts w:ascii="Calibri" w:hAnsi="Calibri" w:cs="Calibri"/>
                <w:sz w:val="18"/>
                <w:szCs w:val="18"/>
              </w:rPr>
              <w:t>realizujeskierowaną do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społeczności szkolnej akcję promującą instytucje udzielające pomocy prawnej w </w:t>
            </w:r>
            <w:r>
              <w:rPr>
                <w:rFonts w:ascii="Calibri" w:hAnsi="Calibri" w:cs="Calibri"/>
                <w:sz w:val="18"/>
                <w:szCs w:val="18"/>
              </w:rPr>
              <w:t>jego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miejscowości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gminie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lub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powiecie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0C7416" w:rsidRPr="008A01BA" w:rsidTr="00346D50">
        <w:trPr>
          <w:trHeight w:val="52"/>
        </w:trPr>
        <w:tc>
          <w:tcPr>
            <w:tcW w:w="14578" w:type="dxa"/>
            <w:gridSpan w:val="14"/>
            <w:shd w:val="clear" w:color="auto" w:fill="D9D9D9" w:themeFill="background1" w:themeFillShade="D9"/>
          </w:tcPr>
          <w:p w:rsidR="000C7416" w:rsidRDefault="000C7416" w:rsidP="00346D5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Temat lekcji: Informacja publiczna</w:t>
            </w:r>
          </w:p>
        </w:tc>
      </w:tr>
      <w:tr w:rsidR="000C7416" w:rsidRPr="008A01BA" w:rsidTr="00346D50">
        <w:tblPrEx>
          <w:tblLook w:val="04A0"/>
        </w:tblPrEx>
        <w:trPr>
          <w:gridAfter w:val="1"/>
          <w:wAfter w:w="11" w:type="dxa"/>
          <w:trHeight w:val="1789"/>
        </w:trPr>
        <w:tc>
          <w:tcPr>
            <w:tcW w:w="391" w:type="dxa"/>
            <w:gridSpan w:val="2"/>
          </w:tcPr>
          <w:p w:rsidR="000C7416" w:rsidRPr="008A01BA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0C7416" w:rsidRDefault="000C7416" w:rsidP="000C7416">
            <w:pPr>
              <w:pStyle w:val="Akapitzlist"/>
              <w:numPr>
                <w:ilvl w:val="0"/>
                <w:numId w:val="11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prawo do informacj</w:t>
            </w:r>
            <w:r>
              <w:rPr>
                <w:rFonts w:ascii="Calibri" w:hAnsi="Calibri" w:cs="Calibri"/>
                <w:sz w:val="18"/>
                <w:szCs w:val="18"/>
              </w:rPr>
              <w:t>i publicznej</w:t>
            </w:r>
          </w:p>
          <w:p w:rsidR="000C7416" w:rsidRPr="000E03A7" w:rsidRDefault="000C7416" w:rsidP="000C7416">
            <w:pPr>
              <w:pStyle w:val="Akapitzlist"/>
              <w:numPr>
                <w:ilvl w:val="0"/>
                <w:numId w:val="11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1C37CA">
              <w:rPr>
                <w:rFonts w:ascii="Calibri" w:hAnsi="Calibri" w:cs="Calibri"/>
                <w:sz w:val="18"/>
                <w:szCs w:val="18"/>
              </w:rPr>
              <w:t>informacja publiczna</w:t>
            </w:r>
          </w:p>
          <w:p w:rsidR="000C7416" w:rsidRPr="000E03A7" w:rsidRDefault="000C7416" w:rsidP="000C7416">
            <w:pPr>
              <w:pStyle w:val="Akapitzlist"/>
              <w:numPr>
                <w:ilvl w:val="0"/>
                <w:numId w:val="11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1C37CA">
              <w:rPr>
                <w:rFonts w:ascii="Calibri" w:hAnsi="Calibri" w:cs="Calibri"/>
                <w:sz w:val="18"/>
                <w:szCs w:val="18"/>
              </w:rPr>
              <w:t>sposoby uzyskiwania informacji publicznej</w:t>
            </w:r>
          </w:p>
          <w:p w:rsidR="000C7416" w:rsidRPr="000E03A7" w:rsidRDefault="000C7416" w:rsidP="000C7416">
            <w:pPr>
              <w:pStyle w:val="Akapitzlist"/>
              <w:numPr>
                <w:ilvl w:val="0"/>
                <w:numId w:val="11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1C37CA">
              <w:rPr>
                <w:rFonts w:ascii="Calibri" w:hAnsi="Calibri" w:cs="Calibri"/>
                <w:sz w:val="18"/>
                <w:szCs w:val="18"/>
              </w:rPr>
              <w:t>Biuletyn Informacji Publicznej</w:t>
            </w:r>
          </w:p>
          <w:p w:rsidR="000C7416" w:rsidRPr="000E03A7" w:rsidRDefault="000C7416" w:rsidP="000C7416">
            <w:pPr>
              <w:pStyle w:val="Akapitzlist"/>
              <w:numPr>
                <w:ilvl w:val="0"/>
                <w:numId w:val="11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1C37CA">
              <w:rPr>
                <w:rFonts w:ascii="Calibri" w:hAnsi="Calibri" w:cs="Calibri"/>
                <w:sz w:val="18"/>
                <w:szCs w:val="18"/>
              </w:rPr>
              <w:t>wniosek o udostępnienie informacji publicznej</w:t>
            </w:r>
          </w:p>
          <w:p w:rsidR="000C7416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0E03A7" w:rsidRDefault="000C7416" w:rsidP="000C7416">
            <w:pPr>
              <w:pStyle w:val="Akapitzlist"/>
              <w:numPr>
                <w:ilvl w:val="0"/>
                <w:numId w:val="11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 xml:space="preserve">podaje przykłady </w:t>
            </w:r>
            <w:r w:rsidRPr="000E03A7">
              <w:rPr>
                <w:rFonts w:cstheme="minorHAnsi"/>
                <w:sz w:val="18"/>
                <w:szCs w:val="18"/>
              </w:rPr>
              <w:t>spraw, których może dotyczyć informacja publiczna,</w:t>
            </w:r>
          </w:p>
          <w:p w:rsidR="000C7416" w:rsidRPr="000E03A7" w:rsidRDefault="000C7416" w:rsidP="000C7416">
            <w:pPr>
              <w:pStyle w:val="Akapitzlist"/>
              <w:numPr>
                <w:ilvl w:val="0"/>
                <w:numId w:val="11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podaje przykłady instytucji zobowiązanych do udzielania informacji publicznej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0E03A7" w:rsidRDefault="000C7416" w:rsidP="000C7416">
            <w:pPr>
              <w:pStyle w:val="Akapitzlist"/>
              <w:numPr>
                <w:ilvl w:val="0"/>
                <w:numId w:val="11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 xml:space="preserve">odszukuje informacje publiczne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dotyczące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nieskomplikowanych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spraw wskazanych 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przez nauczyciela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0E03A7" w:rsidRDefault="000C7416" w:rsidP="000C7416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wyjaśnia, na czym polega prawo do uzyskania informacji publicznej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0E03A7" w:rsidRDefault="000C7416" w:rsidP="000C7416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wskazuje podmioty mogące ubiegać się 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 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uzyskanie informacji publicznej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0E03A7" w:rsidRDefault="000C7416" w:rsidP="000C7416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 xml:space="preserve">wyjaśnia, jakie sprawy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obywatel może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załatwić dzięki dostępowi do informacji publicznej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Default="000C7416" w:rsidP="000C7416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747841">
              <w:rPr>
                <w:rFonts w:cstheme="minorHAnsi"/>
                <w:sz w:val="18"/>
                <w:szCs w:val="18"/>
              </w:rPr>
              <w:t xml:space="preserve">odszukuje 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proste informacje publiczne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, korzystając z usług </w:t>
            </w:r>
          </w:p>
          <w:p w:rsidR="000C7416" w:rsidRPr="000E03A7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944974">
              <w:rPr>
                <w:rFonts w:ascii="Calibri" w:hAnsi="Calibri" w:cs="Calibri"/>
                <w:sz w:val="18"/>
                <w:szCs w:val="18"/>
              </w:rPr>
              <w:t>e-administracji,</w:t>
            </w:r>
          </w:p>
          <w:p w:rsidR="000C7416" w:rsidRPr="000E03A7" w:rsidRDefault="000C7416" w:rsidP="000C7416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44974">
              <w:rPr>
                <w:rFonts w:ascii="Calibri" w:hAnsi="Calibri" w:cs="Calibri"/>
                <w:sz w:val="18"/>
                <w:szCs w:val="18"/>
              </w:rPr>
              <w:t xml:space="preserve">wymienia przykładowe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informacje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udostępniane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Biuletyn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ie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Informacji Publicznej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F229D1" w:rsidRDefault="000C7416" w:rsidP="000C7416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0549DB">
              <w:rPr>
                <w:rFonts w:cstheme="minorHAnsi"/>
                <w:sz w:val="18"/>
                <w:szCs w:val="18"/>
              </w:rPr>
              <w:t xml:space="preserve">pisze 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przykładowy wniosek o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udzielenie informacji publicznej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0C7416" w:rsidRPr="000E03A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B43BE0" w:rsidRDefault="000C7416" w:rsidP="000C7416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cstheme="minorHAnsi"/>
                <w:sz w:val="18"/>
                <w:szCs w:val="18"/>
              </w:rPr>
              <w:t xml:space="preserve">wyjaśnia, na czym polega transparentność życia publicznego, </w:t>
            </w:r>
          </w:p>
          <w:p w:rsidR="000C7416" w:rsidRPr="000E03A7" w:rsidRDefault="000C7416" w:rsidP="000C7416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wyjaśnia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, na czym polega 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działalnoś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ć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organizacji typu </w:t>
            </w:r>
            <w:r w:rsidRPr="000E03A7">
              <w:rPr>
                <w:rFonts w:ascii="Calibri" w:hAnsi="Calibri" w:cs="Calibri"/>
                <w:i/>
                <w:sz w:val="18"/>
                <w:szCs w:val="18"/>
              </w:rPr>
              <w:t>watchdog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i odszukuje informacje na ich temat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0E03A7" w:rsidRDefault="000C7416" w:rsidP="000C7416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charakteryzuje podstawowe sposoby przechowywania i udostępniania informacji publicznej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0E03A7" w:rsidRDefault="000C7416" w:rsidP="000C7416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wymienia sytuacje, w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 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których dostęp do informacji publicznej może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zostać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ograniczony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C7416" w:rsidRPr="000E03A7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0C7416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0E03A7" w:rsidRDefault="000C7416" w:rsidP="000C7416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określa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 jakie jest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znaczenie transparentności życia publicznego dla prawidłowego funkcjonowania państwa  i  społeczeństwa demokratycznego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0E03A7" w:rsidRDefault="000C7416" w:rsidP="000C7416">
            <w:pPr>
              <w:pStyle w:val="Akapitzlist"/>
              <w:numPr>
                <w:ilvl w:val="0"/>
                <w:numId w:val="11"/>
              </w:numPr>
              <w:spacing w:after="0" w:line="259" w:lineRule="auto"/>
              <w:rPr>
                <w:rFonts w:cstheme="minorHAnsi"/>
                <w:sz w:val="18"/>
                <w:szCs w:val="18"/>
              </w:rPr>
            </w:pPr>
            <w:r w:rsidRPr="000E03A7">
              <w:rPr>
                <w:sz w:val="18"/>
                <w:szCs w:val="18"/>
              </w:rPr>
              <w:t xml:space="preserve">analizuje, jak </w:t>
            </w:r>
            <w:r>
              <w:rPr>
                <w:sz w:val="18"/>
                <w:szCs w:val="18"/>
              </w:rPr>
              <w:t>dostępdo</w:t>
            </w:r>
            <w:r w:rsidRPr="000E03A7">
              <w:rPr>
                <w:sz w:val="18"/>
                <w:szCs w:val="18"/>
              </w:rPr>
              <w:t xml:space="preserve"> informacji publicznej pomaga obywatelom w</w:t>
            </w:r>
            <w:r>
              <w:rPr>
                <w:sz w:val="18"/>
                <w:szCs w:val="18"/>
              </w:rPr>
              <w:t> </w:t>
            </w:r>
            <w:r w:rsidRPr="000E03A7">
              <w:rPr>
                <w:sz w:val="18"/>
                <w:szCs w:val="18"/>
              </w:rPr>
              <w:t>rozwiązywaniu problemów w</w:t>
            </w:r>
            <w:r>
              <w:rPr>
                <w:sz w:val="18"/>
                <w:szCs w:val="18"/>
              </w:rPr>
              <w:t> </w:t>
            </w:r>
            <w:r w:rsidRPr="000E03A7">
              <w:rPr>
                <w:sz w:val="18"/>
                <w:szCs w:val="18"/>
              </w:rPr>
              <w:t>konkretnych sytuacjach z życia codziennego.</w:t>
            </w:r>
          </w:p>
          <w:p w:rsidR="000C7416" w:rsidRDefault="000C7416" w:rsidP="00346D50">
            <w:pPr>
              <w:rPr>
                <w:b/>
                <w:sz w:val="18"/>
                <w:szCs w:val="18"/>
              </w:rPr>
            </w:pPr>
          </w:p>
        </w:tc>
        <w:tc>
          <w:tcPr>
            <w:tcW w:w="2488" w:type="dxa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944974" w:rsidRDefault="000C7416" w:rsidP="000C741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uzyskuje i prezentuje na forum społeczności szkolnej informacje na temat bieżącej działalności wybran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ej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instytucji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lub konkretnego organu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 władzy w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 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gminie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lub 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powiecie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944974" w:rsidRDefault="000C7416" w:rsidP="000C7416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44974">
              <w:rPr>
                <w:rFonts w:ascii="Calibri" w:hAnsi="Calibri" w:cs="Calibri"/>
                <w:sz w:val="18"/>
                <w:szCs w:val="18"/>
              </w:rPr>
              <w:t xml:space="preserve">wyjaśnia, w jaki 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spos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ób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pozysk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ałza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prezentowan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e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informacj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e.</w:t>
            </w:r>
          </w:p>
        </w:tc>
      </w:tr>
      <w:tr w:rsidR="000C7416" w:rsidRPr="008A01BA" w:rsidTr="00346D50">
        <w:trPr>
          <w:trHeight w:val="33"/>
        </w:trPr>
        <w:tc>
          <w:tcPr>
            <w:tcW w:w="14578" w:type="dxa"/>
            <w:gridSpan w:val="14"/>
            <w:shd w:val="clear" w:color="auto" w:fill="D9D9D9" w:themeFill="background1" w:themeFillShade="D9"/>
          </w:tcPr>
          <w:p w:rsidR="000C7416" w:rsidRDefault="000C7416" w:rsidP="00346D5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Rozdział 2:</w:t>
            </w:r>
          </w:p>
        </w:tc>
      </w:tr>
      <w:tr w:rsidR="000C7416" w:rsidRPr="008A01BA" w:rsidTr="00346D50">
        <w:trPr>
          <w:trHeight w:val="33"/>
        </w:trPr>
        <w:tc>
          <w:tcPr>
            <w:tcW w:w="14578" w:type="dxa"/>
            <w:gridSpan w:val="14"/>
            <w:shd w:val="clear" w:color="auto" w:fill="D9D9D9" w:themeFill="background1" w:themeFillShade="D9"/>
          </w:tcPr>
          <w:p w:rsidR="000C7416" w:rsidRDefault="000C7416" w:rsidP="00346D5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Konstytucyjne prawa człowieka</w:t>
            </w:r>
          </w:p>
        </w:tc>
      </w:tr>
      <w:tr w:rsidR="000C7416" w:rsidRPr="008A01BA" w:rsidTr="00346D50">
        <w:trPr>
          <w:gridAfter w:val="1"/>
          <w:wAfter w:w="11" w:type="dxa"/>
          <w:trHeight w:val="33"/>
        </w:trPr>
        <w:tc>
          <w:tcPr>
            <w:tcW w:w="385" w:type="dxa"/>
          </w:tcPr>
          <w:p w:rsidR="000C7416" w:rsidRPr="009553A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0C7416" w:rsidRPr="000E03A7" w:rsidRDefault="000C7416" w:rsidP="000C741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prawa i wolności</w:t>
            </w:r>
          </w:p>
          <w:p w:rsidR="000C7416" w:rsidRPr="000E03A7" w:rsidRDefault="000C7416" w:rsidP="000C741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istota praw człowieka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 ich cechy</w:t>
            </w:r>
          </w:p>
          <w:p w:rsidR="000C7416" w:rsidRPr="000E03A7" w:rsidRDefault="000C7416" w:rsidP="000C741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granice praw człowieka</w:t>
            </w:r>
          </w:p>
          <w:p w:rsidR="000C7416" w:rsidRPr="000E03A7" w:rsidRDefault="000C7416" w:rsidP="000C741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warunki ograniczania praw człowieka</w:t>
            </w:r>
          </w:p>
          <w:p w:rsidR="000C7416" w:rsidRPr="000E03A7" w:rsidRDefault="000C7416" w:rsidP="000C741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koncepcja praw jednostki</w:t>
            </w:r>
          </w:p>
          <w:p w:rsidR="000C7416" w:rsidRPr="000E03A7" w:rsidRDefault="000C7416" w:rsidP="000C741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 xml:space="preserve">miejsce praw człowieka </w:t>
            </w:r>
            <w:r w:rsidRPr="000E03A7">
              <w:rPr>
                <w:rFonts w:ascii="Calibri" w:hAnsi="Calibri" w:cs="Calibri"/>
                <w:sz w:val="18"/>
                <w:szCs w:val="18"/>
              </w:rPr>
              <w:lastRenderedPageBreak/>
              <w:t>w</w:t>
            </w:r>
            <w:r w:rsidRPr="000E03A7">
              <w:rPr>
                <w:rFonts w:ascii="Calibri" w:hAnsi="Calibri" w:cs="Calibri"/>
                <w:i/>
                <w:sz w:val="18"/>
                <w:szCs w:val="18"/>
              </w:rPr>
              <w:t> Konstytucji RP</w:t>
            </w:r>
          </w:p>
          <w:p w:rsidR="000C7416" w:rsidRPr="000E03A7" w:rsidRDefault="000C7416" w:rsidP="000C741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zasady ogólne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katalog praw człowieka w </w:t>
            </w:r>
            <w:r w:rsidRPr="000E03A7">
              <w:rPr>
                <w:rFonts w:ascii="Calibri" w:hAnsi="Calibri" w:cs="Calibri"/>
                <w:i/>
                <w:sz w:val="18"/>
                <w:szCs w:val="18"/>
              </w:rPr>
              <w:t>Konstytucji RP</w:t>
            </w:r>
          </w:p>
          <w:p w:rsidR="000C7416" w:rsidRPr="009553A7" w:rsidRDefault="000C7416" w:rsidP="000C741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zasady i formy ochrony praw mniejszości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narodowych i etnicznychoraz grup posługujących się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język</w:t>
            </w:r>
            <w:r>
              <w:rPr>
                <w:rFonts w:ascii="Calibri" w:hAnsi="Calibri" w:cs="Calibri"/>
                <w:sz w:val="18"/>
                <w:szCs w:val="18"/>
              </w:rPr>
              <w:t>iem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regionaln</w:t>
            </w:r>
            <w:r>
              <w:rPr>
                <w:rFonts w:ascii="Calibri" w:hAnsi="Calibri" w:cs="Calibri"/>
                <w:sz w:val="18"/>
                <w:szCs w:val="18"/>
              </w:rPr>
              <w:t>ym</w:t>
            </w:r>
          </w:p>
        </w:tc>
        <w:tc>
          <w:tcPr>
            <w:tcW w:w="2426" w:type="dxa"/>
            <w:gridSpan w:val="2"/>
          </w:tcPr>
          <w:p w:rsidR="000C7416" w:rsidRPr="009553A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0C7416" w:rsidRPr="001905EC" w:rsidRDefault="000C7416" w:rsidP="000C741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1905EC">
              <w:rPr>
                <w:rFonts w:ascii="Calibri" w:hAnsi="Calibri" w:cs="Calibri"/>
                <w:sz w:val="18"/>
                <w:szCs w:val="18"/>
              </w:rPr>
              <w:t>podaje przykłady praw i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 </w:t>
            </w:r>
            <w:r w:rsidRPr="001905EC">
              <w:rPr>
                <w:rFonts w:ascii="Calibri" w:hAnsi="Calibri" w:cs="Calibri"/>
                <w:sz w:val="18"/>
                <w:szCs w:val="18"/>
              </w:rPr>
              <w:t xml:space="preserve">wolności człowieka 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uwzględnionych</w:t>
            </w:r>
            <w:r w:rsidRPr="001905EC">
              <w:rPr>
                <w:rFonts w:ascii="Calibri" w:hAnsi="Calibri" w:cs="Calibri"/>
                <w:sz w:val="18"/>
                <w:szCs w:val="18"/>
              </w:rPr>
              <w:t xml:space="preserve"> w </w:t>
            </w:r>
            <w:r w:rsidRPr="001905EC">
              <w:rPr>
                <w:rFonts w:ascii="Calibri" w:hAnsi="Calibri" w:cs="Calibri"/>
                <w:i/>
                <w:sz w:val="18"/>
                <w:szCs w:val="18"/>
              </w:rPr>
              <w:t>Konstytucji RP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1905EC" w:rsidRDefault="000C7416" w:rsidP="000C741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905EC">
              <w:rPr>
                <w:rFonts w:ascii="Calibri" w:hAnsi="Calibri" w:cs="Calibri"/>
                <w:sz w:val="18"/>
                <w:szCs w:val="18"/>
              </w:rPr>
              <w:t>podaje przykłady praktycznej realizacji praw i wolności człowieka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 xml:space="preserve"> wymienionych w </w:t>
            </w:r>
            <w:r w:rsidRPr="00980C3B">
              <w:rPr>
                <w:rFonts w:ascii="Calibri" w:hAnsi="Calibri" w:cs="Calibri"/>
                <w:i/>
                <w:sz w:val="18"/>
                <w:szCs w:val="18"/>
              </w:rPr>
              <w:t>Konstytucji RP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1905EC" w:rsidRDefault="000C7416" w:rsidP="000C741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905EC">
              <w:rPr>
                <w:rFonts w:ascii="Calibri" w:hAnsi="Calibri" w:cs="Calibri"/>
                <w:sz w:val="18"/>
                <w:szCs w:val="18"/>
              </w:rPr>
              <w:t xml:space="preserve">podaje przykłady praw </w:t>
            </w:r>
            <w:r w:rsidRPr="001905EC">
              <w:rPr>
                <w:rFonts w:cstheme="minorHAnsi"/>
                <w:sz w:val="18"/>
                <w:szCs w:val="18"/>
              </w:rPr>
              <w:t xml:space="preserve">przysługujących </w:t>
            </w:r>
            <w:r>
              <w:rPr>
                <w:rFonts w:cstheme="minorHAnsi"/>
                <w:sz w:val="18"/>
                <w:szCs w:val="18"/>
              </w:rPr>
              <w:t xml:space="preserve">w Polsce </w:t>
            </w:r>
            <w:r w:rsidRPr="001905EC">
              <w:rPr>
                <w:rFonts w:cstheme="minorHAnsi"/>
                <w:sz w:val="18"/>
                <w:szCs w:val="18"/>
              </w:rPr>
              <w:t xml:space="preserve">mniejszościom </w:t>
            </w:r>
            <w:r w:rsidRPr="001905EC">
              <w:rPr>
                <w:rFonts w:cstheme="minorHAnsi"/>
                <w:sz w:val="18"/>
                <w:szCs w:val="18"/>
              </w:rPr>
              <w:lastRenderedPageBreak/>
              <w:t>narodowym i etnicznym oraz grupom posługującym się językiem regionalnym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C7416" w:rsidRPr="001905EC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0C7416" w:rsidRPr="009553A7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0C7416" w:rsidRPr="009553A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0C7416" w:rsidRPr="00D57233" w:rsidRDefault="000C7416" w:rsidP="000C741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 xml:space="preserve">wymienia zasady ogólne </w:t>
            </w:r>
            <w:r w:rsidRPr="00980C3B">
              <w:rPr>
                <w:rFonts w:ascii="Calibri" w:hAnsi="Calibri" w:cs="Calibri"/>
                <w:sz w:val="18"/>
                <w:szCs w:val="18"/>
              </w:rPr>
              <w:t xml:space="preserve">dotyczące ochrony 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praw człowieka 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wymienionych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w 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Konstytucji RP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D57233" w:rsidRDefault="000C7416" w:rsidP="000C741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wymienia pra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wa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człowieka </w:t>
            </w:r>
            <w:r w:rsidRPr="00D57233">
              <w:rPr>
                <w:rFonts w:cstheme="minorHAnsi"/>
                <w:sz w:val="18"/>
                <w:szCs w:val="18"/>
              </w:rPr>
              <w:t>przysługujące mniejszościom narodowym i etnicznym oraz grupom posługującym się językiem regionalnym.</w:t>
            </w:r>
          </w:p>
          <w:p w:rsidR="000C7416" w:rsidRPr="009553A7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0C7416" w:rsidRPr="009553A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D57233" w:rsidRDefault="000C7416" w:rsidP="000C741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przyporządkowuje</w:t>
            </w:r>
            <w:r w:rsidRPr="00980C3B">
              <w:rPr>
                <w:rFonts w:ascii="Calibri" w:hAnsi="Calibri" w:cs="Calibri"/>
                <w:sz w:val="18"/>
                <w:szCs w:val="18"/>
              </w:rPr>
              <w:t xml:space="preserve"> konkretne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prawa człowieka do 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odpowiednich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kategorii 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uwzględnionych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w 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Konstytucji RP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D57233" w:rsidRDefault="000C7416" w:rsidP="000C741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wymienia konstytucyjne warunki, które musz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ą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zostać spełnione, aby można było ograniczyć korzystanie z praw </w:t>
            </w:r>
            <w:r w:rsidRPr="00D57233">
              <w:rPr>
                <w:rFonts w:ascii="Calibri" w:hAnsi="Calibri" w:cs="Calibri"/>
                <w:sz w:val="18"/>
                <w:szCs w:val="18"/>
              </w:rPr>
              <w:lastRenderedPageBreak/>
              <w:t>człowieka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D57233" w:rsidRDefault="000C7416" w:rsidP="000C741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 xml:space="preserve">analizuje konstytucyjne prawa człowieka 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z uwzględnieniem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koncepcji praw jednostki [prawa człowieka, prawa obywatela]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9553A7" w:rsidRDefault="000C7416" w:rsidP="000C741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analizuje przepisy prawne</w:t>
            </w:r>
            <w:r w:rsidRPr="00980C3B">
              <w:rPr>
                <w:rFonts w:ascii="Calibri" w:hAnsi="Calibri" w:cs="Calibri"/>
                <w:sz w:val="18"/>
                <w:szCs w:val="18"/>
              </w:rPr>
              <w:t xml:space="preserve"> z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Ustawy o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mniejszościach narodowych i etnicznych oraz języku regionalnym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0C7416" w:rsidRPr="009553A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0C7416" w:rsidRPr="00980C3B" w:rsidRDefault="000C7416" w:rsidP="000C7416">
            <w:pPr>
              <w:pStyle w:val="Akapitzlist"/>
              <w:numPr>
                <w:ilvl w:val="0"/>
                <w:numId w:val="1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 xml:space="preserve">porównuje znaczenie </w:t>
            </w:r>
            <w:r w:rsidRPr="000549DB">
              <w:rPr>
                <w:rFonts w:cstheme="minorHAnsi"/>
                <w:sz w:val="18"/>
                <w:szCs w:val="18"/>
              </w:rPr>
              <w:t xml:space="preserve">pojęć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„prawo” i „wolność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”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D57233" w:rsidRDefault="000C7416" w:rsidP="000C741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980C3B">
              <w:rPr>
                <w:rFonts w:ascii="Calibri" w:hAnsi="Calibri" w:cs="Calibri"/>
                <w:sz w:val="18"/>
                <w:szCs w:val="18"/>
              </w:rPr>
              <w:t>wyjaśnia, jakie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miejsce </w:t>
            </w:r>
            <w:r w:rsidRPr="00980C3B">
              <w:rPr>
                <w:rFonts w:ascii="Calibri" w:hAnsi="Calibri" w:cs="Calibri"/>
                <w:sz w:val="18"/>
                <w:szCs w:val="18"/>
              </w:rPr>
              <w:t xml:space="preserve">zajmują 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praw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a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człowieka w 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Konstytucji RP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980C3B" w:rsidRDefault="000C7416" w:rsidP="000C741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 xml:space="preserve">uzasadnia konieczność ochrony praw przysługujących grupom mniejszościowym, ze szczególnym uwzględnieniem praw </w:t>
            </w:r>
            <w:r w:rsidRPr="00D57233">
              <w:rPr>
                <w:rFonts w:ascii="Calibri" w:hAnsi="Calibri" w:cs="Calibri"/>
                <w:sz w:val="18"/>
                <w:szCs w:val="18"/>
              </w:rPr>
              <w:lastRenderedPageBreak/>
              <w:t>mniejszości narodowych</w:t>
            </w:r>
            <w:r w:rsidRPr="00980C3B">
              <w:rPr>
                <w:rFonts w:ascii="Calibri" w:hAnsi="Calibri" w:cs="Calibri"/>
                <w:sz w:val="18"/>
                <w:szCs w:val="18"/>
              </w:rPr>
              <w:t xml:space="preserve"> i 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etnicznych 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oraz grup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posługujących się językiem regionalnym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D57233" w:rsidRDefault="000C7416" w:rsidP="000C741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 xml:space="preserve">odszukuje i prezentuje informacje na temat praw mniejszości polskiej w 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wybranych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państwach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0C7416" w:rsidRPr="00D57233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0C7416" w:rsidRDefault="000C7416" w:rsidP="000C741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analizuje spory światopoglądowe dotyczące wybranych praw człowieka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 </w:t>
            </w:r>
          </w:p>
          <w:p w:rsidR="000C7416" w:rsidRDefault="000C7416" w:rsidP="000C741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organizuje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 deba</w:t>
            </w:r>
            <w:r>
              <w:rPr>
                <w:rFonts w:ascii="Calibri" w:hAnsi="Calibri" w:cs="Calibri"/>
                <w:sz w:val="18"/>
                <w:szCs w:val="18"/>
              </w:rPr>
              <w:t>tęna temat praw człowieka i aktywnie uczestniczy w zainicjowanej dyskusji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D57233" w:rsidRDefault="000C7416" w:rsidP="000C741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 xml:space="preserve">przygotowuje i prezentuje na forum społeczności szkolnej materiały </w:t>
            </w:r>
            <w:r w:rsidRPr="001C37CA">
              <w:rPr>
                <w:rFonts w:ascii="Calibri" w:hAnsi="Calibri" w:cs="Calibri"/>
                <w:sz w:val="18"/>
                <w:szCs w:val="18"/>
              </w:rPr>
              <w:t>[film, plakat, artykuł itp.]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dotyczące wybranego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problem</w:t>
            </w:r>
            <w:r>
              <w:rPr>
                <w:rFonts w:ascii="Calibri" w:hAnsi="Calibri" w:cs="Calibri"/>
                <w:sz w:val="18"/>
                <w:szCs w:val="18"/>
              </w:rPr>
              <w:t>u związanego z ochroną praw człowieka.</w:t>
            </w:r>
          </w:p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7416" w:rsidRPr="008A01BA" w:rsidTr="00346D50">
        <w:trPr>
          <w:trHeight w:val="33"/>
        </w:trPr>
        <w:tc>
          <w:tcPr>
            <w:tcW w:w="14578" w:type="dxa"/>
            <w:gridSpan w:val="14"/>
            <w:shd w:val="clear" w:color="auto" w:fill="D9D9D9" w:themeFill="background1" w:themeFillShade="D9"/>
          </w:tcPr>
          <w:p w:rsidR="000C7416" w:rsidRDefault="000C7416" w:rsidP="00346D5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Temat lekcji: Ochrona praw człowieka w Polsce</w:t>
            </w:r>
          </w:p>
        </w:tc>
      </w:tr>
      <w:tr w:rsidR="000C7416" w:rsidRPr="008A01BA" w:rsidTr="00346D50">
        <w:trPr>
          <w:gridAfter w:val="1"/>
          <w:wAfter w:w="11" w:type="dxa"/>
          <w:trHeight w:val="33"/>
        </w:trPr>
        <w:tc>
          <w:tcPr>
            <w:tcW w:w="385" w:type="dxa"/>
          </w:tcPr>
          <w:p w:rsidR="000C7416" w:rsidRPr="008A01BA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0C7416" w:rsidRPr="000E03A7" w:rsidRDefault="000C7416" w:rsidP="000C7416">
            <w:pPr>
              <w:pStyle w:val="Akapitzlist"/>
              <w:numPr>
                <w:ilvl w:val="0"/>
                <w:numId w:val="1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środki ochrony konstytucyjnych praw i wolności</w:t>
            </w:r>
          </w:p>
          <w:p w:rsidR="000C7416" w:rsidRPr="000E03A7" w:rsidRDefault="000C7416" w:rsidP="000C7416">
            <w:pPr>
              <w:pStyle w:val="Akapitzlist"/>
              <w:numPr>
                <w:ilvl w:val="0"/>
                <w:numId w:val="1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instytucje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organy władzy chroniące konstytucyjne prawa i wolności</w:t>
            </w:r>
          </w:p>
          <w:p w:rsidR="000C7416" w:rsidRPr="000E03A7" w:rsidRDefault="000C7416" w:rsidP="000C7416">
            <w:pPr>
              <w:pStyle w:val="Akapitzlist"/>
              <w:numPr>
                <w:ilvl w:val="0"/>
                <w:numId w:val="1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prawo do sądu</w:t>
            </w:r>
          </w:p>
          <w:p w:rsidR="000C7416" w:rsidRPr="000E03A7" w:rsidRDefault="000C7416" w:rsidP="000C7416">
            <w:pPr>
              <w:pStyle w:val="Akapitzlist"/>
              <w:numPr>
                <w:ilvl w:val="0"/>
                <w:numId w:val="1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prawo do zaskarż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nia</w:t>
            </w:r>
          </w:p>
          <w:p w:rsidR="000C7416" w:rsidRPr="000E03A7" w:rsidRDefault="000C7416" w:rsidP="000C7416">
            <w:pPr>
              <w:pStyle w:val="Akapitzlist"/>
              <w:numPr>
                <w:ilvl w:val="0"/>
                <w:numId w:val="1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prawo do wynagrodzenia za szkodę</w:t>
            </w:r>
          </w:p>
          <w:p w:rsidR="000C7416" w:rsidRPr="000E03A7" w:rsidRDefault="000C7416" w:rsidP="000C7416">
            <w:pPr>
              <w:pStyle w:val="Akapitzlist"/>
              <w:numPr>
                <w:ilvl w:val="0"/>
                <w:numId w:val="1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skarga konstytucyjna</w:t>
            </w:r>
          </w:p>
          <w:p w:rsidR="000C7416" w:rsidRPr="000E03A7" w:rsidRDefault="000C7416" w:rsidP="000C7416">
            <w:pPr>
              <w:pStyle w:val="Akapitzlist"/>
              <w:numPr>
                <w:ilvl w:val="0"/>
                <w:numId w:val="1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prawo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do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wystąpienia do Rzecznika Praw Obywatelskich</w:t>
            </w:r>
          </w:p>
          <w:p w:rsidR="000C7416" w:rsidRPr="000E03A7" w:rsidRDefault="000C7416" w:rsidP="000C7416">
            <w:pPr>
              <w:pStyle w:val="Akapitzlist"/>
              <w:numPr>
                <w:ilvl w:val="0"/>
                <w:numId w:val="1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działa</w:t>
            </w:r>
            <w:r>
              <w:rPr>
                <w:rFonts w:ascii="Calibri" w:hAnsi="Calibri" w:cs="Calibri"/>
                <w:sz w:val="18"/>
                <w:szCs w:val="18"/>
              </w:rPr>
              <w:t>lność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Rzecznika Praw Obywatelskich</w:t>
            </w:r>
          </w:p>
          <w:p w:rsidR="000C7416" w:rsidRPr="008A01BA" w:rsidRDefault="000C7416" w:rsidP="000C7416">
            <w:pPr>
              <w:pStyle w:val="Akapitzlist"/>
              <w:numPr>
                <w:ilvl w:val="0"/>
                <w:numId w:val="1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organizacje broniące praw człowieka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426" w:type="dxa"/>
            <w:gridSpan w:val="2"/>
          </w:tcPr>
          <w:p w:rsidR="000C7416" w:rsidRPr="00D57233" w:rsidRDefault="000C7416" w:rsidP="00346D50">
            <w:pPr>
              <w:tabs>
                <w:tab w:val="center" w:pos="1167"/>
              </w:tabs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Uczeń:</w:t>
            </w:r>
            <w:r w:rsidRPr="00980C3B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0C7416" w:rsidRPr="00D57233" w:rsidRDefault="000C7416" w:rsidP="000C741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podaje przykłady konstytucyjnych środków ochrony praw człowieka w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Polsce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D57233" w:rsidRDefault="000C7416" w:rsidP="000C741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80C3B">
              <w:rPr>
                <w:rFonts w:ascii="Calibri" w:hAnsi="Calibri" w:cs="Calibri"/>
                <w:sz w:val="18"/>
                <w:szCs w:val="18"/>
              </w:rPr>
              <w:t>wymienia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przykłady spraw, z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którymi można zwrócić się do Rzecznika Praw Obywatelskich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D57233" w:rsidRDefault="000C7416" w:rsidP="000C741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podaje przykłady działających w Polsce organizacji, których celem jest obrona praw człowieka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C7416" w:rsidRDefault="000C7416" w:rsidP="00346D50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D57233" w:rsidRDefault="000C7416" w:rsidP="000C741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wymienia konstytucyjne środki ochrony praw człowieka w Polsce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D57233" w:rsidRDefault="000C7416" w:rsidP="000C741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wyjaśnia, na czym polega prawo do:</w:t>
            </w:r>
          </w:p>
          <w:p w:rsidR="000C7416" w:rsidRPr="00D57233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- sądu,</w:t>
            </w:r>
          </w:p>
          <w:p w:rsidR="000C7416" w:rsidRPr="00D57233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- zaskarż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e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nia,</w:t>
            </w:r>
          </w:p>
          <w:p w:rsidR="000C7416" w:rsidRPr="00D57233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- wynagrodzenia za szkodę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D57233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- złożenia skargi konstytucyjnej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D57233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- wystąpienia do Rzecznika Praw Obywatelskich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980C3B" w:rsidRDefault="000C7416" w:rsidP="000C7416">
            <w:pPr>
              <w:pStyle w:val="Akapitzlist"/>
              <w:numPr>
                <w:ilvl w:val="0"/>
                <w:numId w:val="19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80C3B">
              <w:rPr>
                <w:rFonts w:ascii="Calibri" w:hAnsi="Calibri" w:cs="Calibri"/>
                <w:sz w:val="18"/>
                <w:szCs w:val="18"/>
              </w:rPr>
              <w:t>wymieniaprzykładowe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form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y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działa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lności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Rzecznika Praw Obywatelskich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D57233" w:rsidRDefault="000C7416" w:rsidP="000C741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549DB">
              <w:rPr>
                <w:rFonts w:cstheme="minorHAnsi"/>
                <w:sz w:val="18"/>
                <w:szCs w:val="18"/>
              </w:rPr>
              <w:t xml:space="preserve">pisze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przykładową skargę do 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Rzecznika Praw 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O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bywatelskich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D57233" w:rsidRDefault="000C7416" w:rsidP="000C741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80C3B">
              <w:rPr>
                <w:rFonts w:ascii="Calibri" w:hAnsi="Calibri" w:cs="Calibri"/>
                <w:sz w:val="18"/>
                <w:szCs w:val="18"/>
              </w:rPr>
              <w:t>wymienia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podstawowe </w:t>
            </w:r>
            <w:r w:rsidRPr="000549DB">
              <w:rPr>
                <w:rFonts w:cstheme="minorHAnsi"/>
                <w:sz w:val="18"/>
                <w:szCs w:val="18"/>
              </w:rPr>
              <w:t xml:space="preserve">elementy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procedury składania 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skargi konstytucyjnej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980C3B" w:rsidRDefault="000C7416" w:rsidP="000C7416">
            <w:pPr>
              <w:pStyle w:val="Akapitzlist"/>
              <w:numPr>
                <w:ilvl w:val="0"/>
                <w:numId w:val="19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omawia zakres i formy działa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lności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wybranej </w:t>
            </w:r>
            <w:r w:rsidRPr="00D57233">
              <w:rPr>
                <w:rFonts w:ascii="Calibri" w:hAnsi="Calibri" w:cs="Calibri"/>
                <w:sz w:val="18"/>
                <w:szCs w:val="18"/>
              </w:rPr>
              <w:lastRenderedPageBreak/>
              <w:t>organizacji broniącej praw człowieka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0C7416" w:rsidRPr="00D57233" w:rsidRDefault="000C7416" w:rsidP="000C741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analizuje wybrane przypadki łamania praw człowieka</w:t>
            </w:r>
            <w:r w:rsidRPr="00D57233">
              <w:rPr>
                <w:rFonts w:cstheme="minorHAnsi"/>
                <w:sz w:val="18"/>
                <w:szCs w:val="18"/>
              </w:rPr>
              <w:t>, w tym wskazuje, jakie konstytucyjne środki ochrony tych praw były dostępne w omawianych sytuacjach,</w:t>
            </w:r>
          </w:p>
          <w:p w:rsidR="000C7416" w:rsidRPr="00D57233" w:rsidRDefault="000C7416" w:rsidP="000C741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 xml:space="preserve">określa zakres 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działalności i uprawnień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Rzecznika Praw Obywatelskich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D57233" w:rsidRDefault="000C7416" w:rsidP="000C741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odszukuje informacje na temat celów szczegółowych oraz form działania wybranej organizacji broniącej praw człowieka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D57233" w:rsidRDefault="000C7416" w:rsidP="000C741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wyjaśnia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 jakie jest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znaczenie skargi konstytucyjnej 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systemie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ochrony praw człowieka w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Polsce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C7416" w:rsidRDefault="000C7416" w:rsidP="00346D50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0549DB" w:rsidRDefault="000C7416" w:rsidP="000C7416">
            <w:pPr>
              <w:pStyle w:val="Akapitzlist"/>
              <w:numPr>
                <w:ilvl w:val="0"/>
                <w:numId w:val="18"/>
              </w:numPr>
              <w:spacing w:after="0" w:line="259" w:lineRule="auto"/>
              <w:rPr>
                <w:rFonts w:cstheme="minorHAns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porówn</w:t>
            </w:r>
            <w:r w:rsidRPr="000549DB">
              <w:rPr>
                <w:rFonts w:cstheme="minorHAnsi"/>
                <w:sz w:val="18"/>
                <w:szCs w:val="18"/>
              </w:rPr>
              <w:t>uje i ocenia działalność wybranych organizacji broniących praw człowieka w Polsce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0C7416" w:rsidRPr="00D57233" w:rsidRDefault="000C7416" w:rsidP="000C741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cstheme="minorHAnsi"/>
                <w:sz w:val="18"/>
                <w:szCs w:val="18"/>
              </w:rPr>
              <w:t>wymienia negatywne konsekwencje wynikające z przewlekłości postępowań sądowych w Polsce oraz wskazuje główne przyczyny tego problemu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0C7416" w:rsidRPr="00D57233" w:rsidRDefault="000C7416" w:rsidP="000C741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analizuje przepisy regulujące 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zasady korzystania z prawa do:</w:t>
            </w:r>
          </w:p>
          <w:p w:rsidR="000C7416" w:rsidRPr="00D57233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- sądu,</w:t>
            </w:r>
          </w:p>
          <w:p w:rsidR="000C7416" w:rsidRPr="00D57233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- zaskarż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e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nia,</w:t>
            </w:r>
          </w:p>
          <w:p w:rsidR="000C7416" w:rsidRPr="00D57233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- wynagrodzenia za szkodę,</w:t>
            </w:r>
          </w:p>
          <w:p w:rsidR="000C7416" w:rsidRPr="00D57233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- złożenia skargi konstytucyjnej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D57233" w:rsidRDefault="000C7416" w:rsidP="000C741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przygotowuje i prezentuje na forum społeczności szkolnej materiały</w:t>
            </w:r>
            <w:r w:rsidRPr="00980C3B">
              <w:rPr>
                <w:rFonts w:ascii="Calibri" w:hAnsi="Calibri" w:cs="Calibri"/>
                <w:sz w:val="18"/>
                <w:szCs w:val="18"/>
              </w:rPr>
              <w:t xml:space="preserve"> [film, plakat, artykuł itp.] dotyczące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działalnoś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ci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np.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0C7416" w:rsidRPr="00D57233" w:rsidRDefault="000C7416" w:rsidP="00346D50">
            <w:pPr>
              <w:ind w:left="378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- Rzecznika Praw Obywatelskich w Polsce,</w:t>
            </w:r>
          </w:p>
          <w:p w:rsidR="000C7416" w:rsidRPr="00D57233" w:rsidRDefault="000C7416" w:rsidP="00346D50">
            <w:pPr>
              <w:ind w:left="378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- jednej z organizacji, któr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ych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celem jest obrona praw człowieka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D57233" w:rsidRDefault="000C7416" w:rsidP="000C741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jest aktywnym członkiem organizacji broniącej praw człowieka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D57233" w:rsidRDefault="000C7416" w:rsidP="000C741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aktywnie uczestniczy w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działaniach podejmowanych przez organizacje broniące praw człowieka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7416" w:rsidRPr="008A01BA" w:rsidTr="00346D50">
        <w:trPr>
          <w:trHeight w:val="33"/>
        </w:trPr>
        <w:tc>
          <w:tcPr>
            <w:tcW w:w="14578" w:type="dxa"/>
            <w:gridSpan w:val="14"/>
            <w:shd w:val="clear" w:color="auto" w:fill="D9D9D9" w:themeFill="background1" w:themeFillShade="D9"/>
          </w:tcPr>
          <w:p w:rsidR="000C7416" w:rsidRDefault="000C7416" w:rsidP="00346D5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Temat lekcji: System strasburski</w:t>
            </w:r>
          </w:p>
        </w:tc>
      </w:tr>
      <w:tr w:rsidR="000C7416" w:rsidRPr="008A01BA" w:rsidTr="00346D50">
        <w:trPr>
          <w:gridAfter w:val="1"/>
          <w:wAfter w:w="11" w:type="dxa"/>
          <w:trHeight w:val="33"/>
        </w:trPr>
        <w:tc>
          <w:tcPr>
            <w:tcW w:w="385" w:type="dxa"/>
          </w:tcPr>
          <w:p w:rsidR="000C7416" w:rsidRPr="008A01BA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0C7416" w:rsidRPr="00D57233" w:rsidRDefault="000C7416" w:rsidP="000C7416">
            <w:pPr>
              <w:pStyle w:val="Akapitzlist"/>
              <w:numPr>
                <w:ilvl w:val="0"/>
                <w:numId w:val="16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systemy ochrony praw człowieka</w:t>
            </w:r>
          </w:p>
          <w:p w:rsidR="000C7416" w:rsidRPr="00D57233" w:rsidRDefault="000C7416" w:rsidP="000C7416">
            <w:pPr>
              <w:pStyle w:val="Akapitzlist"/>
              <w:numPr>
                <w:ilvl w:val="0"/>
                <w:numId w:val="16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Europejski Trybunał Praw Człowieka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Strasburgu</w:t>
            </w:r>
          </w:p>
          <w:p w:rsidR="000C7416" w:rsidRPr="00D57233" w:rsidRDefault="000C7416" w:rsidP="000C7416">
            <w:pPr>
              <w:pStyle w:val="Akapitzlist"/>
              <w:numPr>
                <w:ilvl w:val="0"/>
                <w:numId w:val="16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Rada Europy</w:t>
            </w:r>
          </w:p>
          <w:p w:rsidR="000C7416" w:rsidRDefault="000C7416" w:rsidP="000C7416">
            <w:pPr>
              <w:pStyle w:val="Akapitzlist"/>
              <w:numPr>
                <w:ilvl w:val="0"/>
                <w:numId w:val="16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Konwencja o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ochronie praw człowieka i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podstawowych wolności</w:t>
            </w:r>
          </w:p>
          <w:p w:rsidR="000C7416" w:rsidRPr="008A01BA" w:rsidRDefault="000C7416" w:rsidP="000C7416">
            <w:pPr>
              <w:pStyle w:val="Akapitzlist"/>
              <w:numPr>
                <w:ilvl w:val="0"/>
                <w:numId w:val="16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zasady składania skargi do Europejskiego Trybunału Praw Człowieka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Strasburgu</w:t>
            </w:r>
          </w:p>
        </w:tc>
        <w:tc>
          <w:tcPr>
            <w:tcW w:w="2426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944974" w:rsidRDefault="000C7416" w:rsidP="000C7416">
            <w:pPr>
              <w:pStyle w:val="Akapitzlist"/>
              <w:numPr>
                <w:ilvl w:val="0"/>
                <w:numId w:val="16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>
              <w:rPr>
                <w:rFonts w:ascii="Calibri" w:hAnsi="Calibri" w:cs="Calibri"/>
                <w:sz w:val="18"/>
                <w:szCs w:val="18"/>
              </w:rPr>
              <w:t>instytucje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tworzące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strasburski system praw człowieka [Rada Europy, </w:t>
            </w:r>
            <w:r w:rsidRPr="00B31C08">
              <w:rPr>
                <w:rFonts w:ascii="Calibri" w:hAnsi="Calibri" w:cs="Calibri"/>
                <w:i/>
                <w:sz w:val="18"/>
                <w:szCs w:val="18"/>
              </w:rPr>
              <w:t>Konwencja o 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ochronie praw człowieka i podstawowych wolności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, Europejski Trybunał Praw Człowieka]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C7416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D57233" w:rsidRDefault="000C7416" w:rsidP="000C7416">
            <w:pPr>
              <w:pStyle w:val="Akapitzlist"/>
              <w:numPr>
                <w:ilvl w:val="0"/>
                <w:numId w:val="16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przedstawiaokoliczności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historyczne, które miały wpływ na powstanie systemów ochrony praw człowieka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D57233" w:rsidRDefault="000C7416" w:rsidP="000C7416">
            <w:pPr>
              <w:pStyle w:val="Akapitzlist"/>
              <w:numPr>
                <w:ilvl w:val="0"/>
                <w:numId w:val="16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 xml:space="preserve">podaje podstawowe informacje na temat 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Powszechnej deklaracji praw człowieka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D57233" w:rsidRDefault="000C7416" w:rsidP="000C7416">
            <w:pPr>
              <w:pStyle w:val="Akapitzlist"/>
              <w:numPr>
                <w:ilvl w:val="0"/>
                <w:numId w:val="16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prezentuje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podstawowe informacje na temat strasburskiego systemu praw człowieka [Rada Europy, 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Konwencja o ochronie praw człowieka i podstawowych wolności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, Europejski Trybunał Praw Człowieka]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944974" w:rsidRDefault="000C7416" w:rsidP="000C7416">
            <w:pPr>
              <w:pStyle w:val="Akapitzlist"/>
              <w:numPr>
                <w:ilvl w:val="0"/>
                <w:numId w:val="16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wymienia podstawowe zasady składania skargi do Europejskiego Trybunału Praw Człowieka w Strasburgu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D57233" w:rsidRDefault="000C7416" w:rsidP="000C7416">
            <w:pPr>
              <w:pStyle w:val="Akapitzlist"/>
              <w:numPr>
                <w:ilvl w:val="0"/>
                <w:numId w:val="16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cstheme="minorHAnsi"/>
                <w:sz w:val="18"/>
                <w:szCs w:val="18"/>
              </w:rPr>
              <w:t>wymienia państwa należące do Rady Europy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D57233">
              <w:rPr>
                <w:rFonts w:cstheme="minorHAnsi"/>
                <w:sz w:val="18"/>
                <w:szCs w:val="18"/>
              </w:rPr>
              <w:t>wskazuje je na mapie,</w:t>
            </w:r>
          </w:p>
          <w:p w:rsidR="000C7416" w:rsidRPr="00D57233" w:rsidRDefault="000C7416" w:rsidP="000C7416">
            <w:pPr>
              <w:pStyle w:val="Akapitzlist"/>
              <w:numPr>
                <w:ilvl w:val="0"/>
                <w:numId w:val="16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cstheme="minorHAnsi"/>
                <w:sz w:val="18"/>
                <w:szCs w:val="18"/>
              </w:rPr>
              <w:t>analizuje przykładowe skargi złożone do Europejskiego Trybunału Praw Człowieka w Strasburgu oraz wybrane wyroki Trybunału,</w:t>
            </w:r>
          </w:p>
          <w:p w:rsidR="000C7416" w:rsidRPr="00D57233" w:rsidRDefault="000C7416" w:rsidP="000C7416">
            <w:pPr>
              <w:pStyle w:val="Akapitzlist"/>
              <w:numPr>
                <w:ilvl w:val="0"/>
                <w:numId w:val="16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44974">
              <w:rPr>
                <w:rFonts w:ascii="Calibri" w:hAnsi="Calibri" w:cs="Calibri"/>
                <w:sz w:val="18"/>
                <w:szCs w:val="18"/>
              </w:rPr>
              <w:t>wyjaśnia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znaczenie  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Konwencj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i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o ochronie praw człowieka i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podstawowych wolności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dla europejskiego systemu ochrony praw człowieka,</w:t>
            </w:r>
          </w:p>
          <w:p w:rsidR="000C7416" w:rsidRPr="00D57233" w:rsidRDefault="000C7416" w:rsidP="000C7416">
            <w:pPr>
              <w:pStyle w:val="Akapitzlist"/>
              <w:numPr>
                <w:ilvl w:val="0"/>
                <w:numId w:val="16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wymienia warunki dopuszczalności skargi do Europejskiego Trybunału Praw Człowieka w Strasburgu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C7416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D57233" w:rsidRDefault="000C7416" w:rsidP="000C7416">
            <w:pPr>
              <w:pStyle w:val="Akapitzlist"/>
              <w:numPr>
                <w:ilvl w:val="0"/>
                <w:numId w:val="16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omawia strukturę Europejskiego Trybunału Praw Człowieka w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Strasburgu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944974" w:rsidRDefault="000C7416" w:rsidP="000C7416">
            <w:pPr>
              <w:pStyle w:val="Akapitzlist"/>
              <w:numPr>
                <w:ilvl w:val="0"/>
                <w:numId w:val="20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ocenia działalność Europejskiego Trybunału Praw Człowieka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94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944974" w:rsidRDefault="000C7416" w:rsidP="000C7416">
            <w:pPr>
              <w:pStyle w:val="Akapitzlist"/>
              <w:numPr>
                <w:ilvl w:val="0"/>
                <w:numId w:val="20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przygotowuje i prezentuje na forum społeczności szkolnej materiały</w:t>
            </w:r>
            <w:r>
              <w:rPr>
                <w:rFonts w:ascii="Calibri" w:hAnsi="Calibri" w:cs="Calibri"/>
                <w:sz w:val="18"/>
                <w:szCs w:val="18"/>
              </w:rPr>
              <w:t>[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film, plakat, artykuł itp.] dotyczące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działalnoś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ci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Europejskiego Trybunału Praw Człowieka w Strasburgu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0C7416" w:rsidRPr="008A01BA" w:rsidTr="00346D50">
        <w:trPr>
          <w:trHeight w:val="33"/>
        </w:trPr>
        <w:tc>
          <w:tcPr>
            <w:tcW w:w="14578" w:type="dxa"/>
            <w:gridSpan w:val="14"/>
            <w:shd w:val="clear" w:color="auto" w:fill="D9D9D9" w:themeFill="background1" w:themeFillShade="D9"/>
          </w:tcPr>
          <w:p w:rsidR="000C7416" w:rsidRDefault="000C7416" w:rsidP="00346D5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Łamanie praw człowieka</w:t>
            </w:r>
          </w:p>
        </w:tc>
      </w:tr>
      <w:tr w:rsidR="000C7416" w:rsidRPr="008A01BA" w:rsidTr="00346D50">
        <w:trPr>
          <w:gridAfter w:val="1"/>
          <w:wAfter w:w="11" w:type="dxa"/>
          <w:trHeight w:val="33"/>
        </w:trPr>
        <w:tc>
          <w:tcPr>
            <w:tcW w:w="385" w:type="dxa"/>
          </w:tcPr>
          <w:p w:rsidR="000C7416" w:rsidRPr="009553A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0C7416" w:rsidRPr="009553A7" w:rsidRDefault="000C7416" w:rsidP="000C7416">
            <w:pPr>
              <w:pStyle w:val="Akapitzlist"/>
              <w:numPr>
                <w:ilvl w:val="0"/>
                <w:numId w:val="17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formy łamania praw człowieka</w:t>
            </w:r>
          </w:p>
          <w:p w:rsidR="000C7416" w:rsidRPr="009553A7" w:rsidRDefault="000C7416" w:rsidP="000C7416">
            <w:pPr>
              <w:pStyle w:val="Akapitzlist"/>
              <w:numPr>
                <w:ilvl w:val="0"/>
                <w:numId w:val="17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przyczyny łamania praw człowieka</w:t>
            </w:r>
          </w:p>
          <w:p w:rsidR="000C7416" w:rsidRPr="009553A7" w:rsidRDefault="000C7416" w:rsidP="000C7416">
            <w:pPr>
              <w:pStyle w:val="Akapitzlist"/>
              <w:numPr>
                <w:ilvl w:val="0"/>
                <w:numId w:val="17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wybitni obrońcy praw człowieka</w:t>
            </w:r>
          </w:p>
          <w:p w:rsidR="000C7416" w:rsidRPr="009553A7" w:rsidRDefault="000C7416" w:rsidP="000C7416">
            <w:pPr>
              <w:pStyle w:val="Akapitzlist"/>
              <w:numPr>
                <w:ilvl w:val="0"/>
                <w:numId w:val="17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naruszanie praw imigrantów</w:t>
            </w:r>
          </w:p>
          <w:p w:rsidR="000C7416" w:rsidRPr="009553A7" w:rsidRDefault="000C7416" w:rsidP="000C7416">
            <w:pPr>
              <w:pStyle w:val="Akapitzlist"/>
              <w:numPr>
                <w:ilvl w:val="0"/>
                <w:numId w:val="17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skala łamania praw człowieka na świecie</w:t>
            </w:r>
          </w:p>
        </w:tc>
        <w:tc>
          <w:tcPr>
            <w:tcW w:w="2426" w:type="dxa"/>
            <w:gridSpan w:val="2"/>
          </w:tcPr>
          <w:p w:rsidR="000C7416" w:rsidRPr="009553A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D57233" w:rsidRDefault="000C7416" w:rsidP="000C741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podaje przykłady łamania praw człowieka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9553A7" w:rsidRDefault="000C7416" w:rsidP="000C741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wskazuje zagrożenia  wynikające złamania praw człowieka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0C7416" w:rsidRPr="009553A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D57233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wymienia formy łamania praw człowieka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 i ilustruje je odpowiednimi przykładami,</w:t>
            </w:r>
          </w:p>
          <w:p w:rsidR="000C7416" w:rsidRPr="00D57233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cstheme="minorHAnsi"/>
                <w:sz w:val="18"/>
                <w:szCs w:val="18"/>
              </w:rPr>
              <w:t>rozpoznaje przypadki naruszeń praw człowieka opisane w tekstach publicystycznych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0C7416" w:rsidRPr="00D57233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wymienia przyczyny łamania praw człowieka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D57233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cstheme="minorHAnsi"/>
                <w:sz w:val="18"/>
                <w:szCs w:val="18"/>
              </w:rPr>
              <w:t xml:space="preserve">wskazuje </w:t>
            </w:r>
            <w:r w:rsidRPr="00D57233">
              <w:rPr>
                <w:rFonts w:cstheme="minorHAnsi"/>
                <w:sz w:val="18"/>
                <w:szCs w:val="18"/>
              </w:rPr>
              <w:lastRenderedPageBreak/>
              <w:t>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D57233">
              <w:rPr>
                <w:rFonts w:cstheme="minorHAnsi"/>
                <w:sz w:val="18"/>
                <w:szCs w:val="18"/>
              </w:rPr>
              <w:t>charakteryzuje zagrożenia wynikające z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D57233">
              <w:rPr>
                <w:rFonts w:cstheme="minorHAnsi"/>
                <w:sz w:val="18"/>
                <w:szCs w:val="18"/>
              </w:rPr>
              <w:t>łamania praw człowieka</w:t>
            </w:r>
            <w:r>
              <w:rPr>
                <w:rFonts w:cstheme="minorHAnsi"/>
                <w:sz w:val="18"/>
                <w:szCs w:val="18"/>
              </w:rPr>
              <w:t>, w tym w państwach demokratycznych,</w:t>
            </w:r>
          </w:p>
          <w:p w:rsidR="000C7416" w:rsidRPr="009553A7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 xml:space="preserve">porównuje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skalę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łamania praw człowieka w państwach demokratycznych i niedemokratycznych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0C7416" w:rsidRPr="009553A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0C7416" w:rsidRPr="00D57233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cstheme="minorHAnsi"/>
                <w:sz w:val="18"/>
                <w:szCs w:val="18"/>
              </w:rPr>
              <w:t>określa skalę łamania praw człowieka w Polsce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D57233">
              <w:rPr>
                <w:rFonts w:cstheme="minorHAnsi"/>
                <w:sz w:val="18"/>
                <w:szCs w:val="18"/>
              </w:rPr>
              <w:t>na świecie na podstawie zestawień statystycznych oraz raportów organizacji pozarządowych,</w:t>
            </w:r>
          </w:p>
          <w:p w:rsidR="000C7416" w:rsidRPr="00D57233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zbiera, analizuje i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prezentuje informacje na temat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łamania praw człowieka w wybranym </w:t>
            </w:r>
            <w:r w:rsidRPr="00944974">
              <w:rPr>
                <w:rFonts w:ascii="Calibri" w:hAnsi="Calibri" w:cs="Calibri"/>
                <w:sz w:val="18"/>
                <w:szCs w:val="18"/>
              </w:rPr>
              <w:lastRenderedPageBreak/>
              <w:t>państwie niedemokratycznym.</w:t>
            </w:r>
          </w:p>
          <w:p w:rsidR="000C7416" w:rsidRPr="009553A7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0C7416" w:rsidRPr="009553A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0C7416" w:rsidRPr="00D57233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 xml:space="preserve">wyszukuje i prezentuje informacje na temat </w:t>
            </w:r>
            <w:r w:rsidRPr="00D57233">
              <w:rPr>
                <w:rFonts w:cstheme="minorHAnsi"/>
                <w:sz w:val="18"/>
                <w:szCs w:val="18"/>
              </w:rPr>
              <w:t xml:space="preserve"> dokonań wybitnych postaci działających na rzecz ochrony praw człowieka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, np. laureatów Pokojowej Nagrody Nobla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D57233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 xml:space="preserve">analizuje współczesne zjawiska [polityczne, ekonomiczne, socjalne, </w:t>
            </w:r>
            <w:r w:rsidRPr="00D57233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kulturowe]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zaliczane do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przyczyn łamania praw człowieka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C7416" w:rsidRPr="009553A7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0C7416" w:rsidRPr="009553A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0C7416" w:rsidRPr="00D57233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organizuje deba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tę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poświęcon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ą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temat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owi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łamania praw człowieka w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państwach demokratycznych i niedemokratycznych</w:t>
            </w:r>
            <w:r>
              <w:rPr>
                <w:rFonts w:ascii="Calibri" w:hAnsi="Calibri" w:cs="Calibri"/>
                <w:sz w:val="18"/>
                <w:szCs w:val="18"/>
              </w:rPr>
              <w:t>oraz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 aktywnie uczestniczy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 zainicjowanej dyskusji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9553A7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 xml:space="preserve">przygotowuje i prezentuje na forum społeczności </w:t>
            </w:r>
            <w:r w:rsidRPr="00D57233">
              <w:rPr>
                <w:rFonts w:ascii="Calibri" w:hAnsi="Calibri" w:cs="Calibri"/>
                <w:sz w:val="18"/>
                <w:szCs w:val="18"/>
              </w:rPr>
              <w:lastRenderedPageBreak/>
              <w:t>szkolnej materiały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[film, plakat, artykuł itp.]dotyczące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problem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u łamania praw człowieka.</w:t>
            </w:r>
          </w:p>
        </w:tc>
      </w:tr>
      <w:tr w:rsidR="000C7416" w:rsidRPr="008A01BA" w:rsidTr="00346D50">
        <w:trPr>
          <w:trHeight w:val="33"/>
        </w:trPr>
        <w:tc>
          <w:tcPr>
            <w:tcW w:w="14578" w:type="dxa"/>
            <w:gridSpan w:val="14"/>
            <w:shd w:val="clear" w:color="auto" w:fill="BFBFBF" w:themeFill="background1" w:themeFillShade="BF"/>
          </w:tcPr>
          <w:p w:rsidR="000C7416" w:rsidRPr="00D57233" w:rsidRDefault="000C7416" w:rsidP="00346D50">
            <w:pPr>
              <w:pStyle w:val="Akapitzlist"/>
              <w:spacing w:after="0"/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Rozdział 3</w:t>
            </w:r>
          </w:p>
        </w:tc>
      </w:tr>
      <w:tr w:rsidR="000C7416" w:rsidRPr="008A01BA" w:rsidTr="00346D50">
        <w:trPr>
          <w:trHeight w:val="33"/>
        </w:trPr>
        <w:tc>
          <w:tcPr>
            <w:tcW w:w="14578" w:type="dxa"/>
            <w:gridSpan w:val="14"/>
            <w:shd w:val="clear" w:color="auto" w:fill="BFBFBF" w:themeFill="background1" w:themeFillShade="BF"/>
          </w:tcPr>
          <w:p w:rsidR="000C7416" w:rsidRDefault="000C7416" w:rsidP="00346D50">
            <w:pPr>
              <w:pStyle w:val="Akapitzlist"/>
              <w:spacing w:after="0" w:line="240" w:lineRule="auto"/>
              <w:ind w:left="36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Prawo cywilne</w:t>
            </w:r>
          </w:p>
        </w:tc>
      </w:tr>
      <w:tr w:rsidR="000C7416" w:rsidRPr="008A01BA" w:rsidTr="00346D50">
        <w:trPr>
          <w:gridAfter w:val="1"/>
          <w:wAfter w:w="11" w:type="dxa"/>
          <w:trHeight w:val="33"/>
        </w:trPr>
        <w:tc>
          <w:tcPr>
            <w:tcW w:w="385" w:type="dxa"/>
          </w:tcPr>
          <w:p w:rsidR="000C7416" w:rsidRPr="008A01BA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0C7416" w:rsidRDefault="000C7416" w:rsidP="000C741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cechy charakterystyczne prawa cywilnego</w:t>
            </w:r>
          </w:p>
          <w:p w:rsidR="000C7416" w:rsidRDefault="000C7416" w:rsidP="000C741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prawa majątkowe i osobiste</w:t>
            </w:r>
          </w:p>
          <w:p w:rsidR="000C7416" w:rsidRDefault="000C7416" w:rsidP="000C741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podział prawa </w:t>
            </w:r>
          </w:p>
          <w:p w:rsidR="000C7416" w:rsidRDefault="000C7416" w:rsidP="00346D50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cywilnego w Polsce</w:t>
            </w:r>
          </w:p>
          <w:p w:rsidR="000C7416" w:rsidRPr="00195BE1" w:rsidRDefault="000C7416" w:rsidP="000C741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95BE1">
              <w:rPr>
                <w:rFonts w:cstheme="minorHAnsi"/>
                <w:sz w:val="18"/>
                <w:szCs w:val="18"/>
              </w:rPr>
              <w:t>pojęcia z zakresu prawa cywilnego [</w:t>
            </w:r>
            <w:r w:rsidRPr="00195BE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</w:rPr>
              <w:t>osoba fizyczna, zdolność prawna, zdolność do czynności prawnych, przedstawicielstwo, pełnomocnictwo</w:t>
            </w:r>
            <w:r w:rsidRPr="00195BE1">
              <w:rPr>
                <w:rFonts w:cstheme="minorHAnsi"/>
                <w:sz w:val="18"/>
                <w:szCs w:val="18"/>
              </w:rPr>
              <w:t>]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prawo zobowiązaniowe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prawo rzeczowe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prawo spadkowe</w:t>
            </w:r>
          </w:p>
          <w:p w:rsidR="000C7416" w:rsidRPr="00944974" w:rsidRDefault="000C7416" w:rsidP="000C7416">
            <w:pPr>
              <w:pStyle w:val="Akapitzlist"/>
              <w:numPr>
                <w:ilvl w:val="0"/>
                <w:numId w:val="22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post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ę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powanie cywilne </w:t>
            </w:r>
          </w:p>
        </w:tc>
        <w:tc>
          <w:tcPr>
            <w:tcW w:w="2426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Default="000C7416" w:rsidP="000C741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rozpoznaje sprawy regulowane przez prawo cywilne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B43BE0" w:rsidRDefault="000C7416" w:rsidP="000C741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cstheme="minorHAnsi"/>
                <w:sz w:val="18"/>
                <w:szCs w:val="18"/>
              </w:rPr>
              <w:t xml:space="preserve">definiuje podstawowe pojęcia z zakresu prawa cywilnego </w:t>
            </w:r>
            <w:r w:rsidRPr="00195BE1">
              <w:rPr>
                <w:rFonts w:cstheme="minorHAnsi"/>
                <w:sz w:val="18"/>
                <w:szCs w:val="18"/>
              </w:rPr>
              <w:t>[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osoba fizyczna, powód i pozwany, testament</w:t>
            </w:r>
            <w:r w:rsidRPr="00B31C08">
              <w:rPr>
                <w:rFonts w:cstheme="minorHAnsi"/>
                <w:sz w:val="18"/>
                <w:szCs w:val="18"/>
              </w:rPr>
              <w:t>]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podstawowe formy nabycia własności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strony post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ę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powania cywilnego i wskazuje przysługujące im prawa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rozpoznaje podstawowe zasady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obowiązujące w 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postępowani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u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cywiln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ym.</w:t>
            </w:r>
          </w:p>
          <w:p w:rsidR="000C7416" w:rsidRDefault="000C7416" w:rsidP="00346D50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0C7416" w:rsidRDefault="000C7416" w:rsidP="00346D50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0C7416" w:rsidRDefault="000C7416" w:rsidP="00346D50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C45D00" w:rsidRDefault="000C7416" w:rsidP="000C741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>podaje przykłady norm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 z </w:t>
            </w:r>
            <w:r w:rsidRPr="00C45D00">
              <w:rPr>
                <w:rFonts w:ascii="Calibri" w:hAnsi="Calibri" w:cs="Calibri"/>
                <w:sz w:val="18"/>
                <w:szCs w:val="18"/>
              </w:rPr>
              <w:t>prawa cywilnego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C45D00" w:rsidRDefault="000C7416" w:rsidP="000C741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>wyjaśnia, czym się różni zdolność prawna od zdolności do czynności prawnych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C45D00" w:rsidRDefault="000C7416" w:rsidP="000C741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>wymienia podstawowe cechy prawa cywilnego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C45D00" w:rsidRDefault="000C7416" w:rsidP="000C741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właściwie</w:t>
            </w:r>
            <w:r w:rsidRPr="00C45D00">
              <w:rPr>
                <w:rFonts w:ascii="Calibri" w:hAnsi="Calibri" w:cs="Calibri"/>
                <w:sz w:val="18"/>
                <w:szCs w:val="18"/>
              </w:rPr>
              <w:t>posługuje się podstawowymi pojęciami z zakresu prawa cywilnego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 [</w:t>
            </w:r>
            <w:r w:rsidRPr="00C45D00">
              <w:rPr>
                <w:rFonts w:ascii="Calibri" w:hAnsi="Calibri" w:cs="Calibri"/>
                <w:sz w:val="18"/>
                <w:szCs w:val="18"/>
              </w:rPr>
              <w:t>zobowiązanie, prawa majątkowe, prawa osobiste, przedstawicielstwo ustawowe, pełnomocnictwo, zobowiązanie, rzecz, własność, spadek, zachowek, dziedziczenie ustawowe],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 a także</w:t>
            </w:r>
          </w:p>
          <w:p w:rsidR="000C7416" w:rsidRPr="00C45D00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i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>rozpoznaje przepisy prawne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>w których pojęcia te zostały zdefiniowane,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podaje przykłady praw majątkowych i praw osobistych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C45D00" w:rsidRDefault="000C7416" w:rsidP="000C741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44974">
              <w:rPr>
                <w:rFonts w:ascii="Calibri" w:hAnsi="Calibri" w:cs="Calibri"/>
                <w:sz w:val="18"/>
                <w:szCs w:val="18"/>
              </w:rPr>
              <w:t>wymienia</w:t>
            </w:r>
            <w:r w:rsidRPr="00C45D00">
              <w:rPr>
                <w:rFonts w:ascii="Calibri" w:hAnsi="Calibri" w:cs="Calibri"/>
                <w:sz w:val="18"/>
                <w:szCs w:val="18"/>
              </w:rPr>
              <w:t xml:space="preserve"> uprawnienia </w:t>
            </w:r>
            <w:r w:rsidRPr="00C45D00">
              <w:rPr>
                <w:rFonts w:ascii="Calibri" w:hAnsi="Calibri" w:cs="Calibri"/>
                <w:sz w:val="18"/>
                <w:szCs w:val="18"/>
              </w:rPr>
              <w:lastRenderedPageBreak/>
              <w:t>właściciela rzeczy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C45D00" w:rsidRDefault="000C7416" w:rsidP="000C741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>podaje podstawowe zasady dziedziczenia testamentowego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C45D00" w:rsidRDefault="000C7416" w:rsidP="000C741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pisze</w:t>
            </w:r>
            <w:r w:rsidRPr="00C45D00">
              <w:rPr>
                <w:rFonts w:ascii="Calibri" w:hAnsi="Calibri" w:cs="Calibri"/>
                <w:sz w:val="18"/>
                <w:szCs w:val="18"/>
              </w:rPr>
              <w:t>przykładowy pozew cywilny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944974" w:rsidRDefault="000C7416" w:rsidP="000C7416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>przedstawia przebieg postępowania cywilnego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0C7416" w:rsidRPr="00C45D00" w:rsidRDefault="000C7416" w:rsidP="000C741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 xml:space="preserve">porównuje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instytucje </w:t>
            </w:r>
            <w:r w:rsidRPr="00C45D00">
              <w:rPr>
                <w:rFonts w:ascii="Calibri" w:hAnsi="Calibri" w:cs="Calibri"/>
                <w:sz w:val="18"/>
                <w:szCs w:val="18"/>
              </w:rPr>
              <w:t>przedstawicielstw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a</w:t>
            </w:r>
            <w:r w:rsidRPr="00C45D00">
              <w:rPr>
                <w:rFonts w:ascii="Calibri" w:hAnsi="Calibri" w:cs="Calibri"/>
                <w:sz w:val="18"/>
                <w:szCs w:val="18"/>
              </w:rPr>
              <w:t xml:space="preserve"> ustawow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ego</w:t>
            </w:r>
            <w:r w:rsidRPr="00C45D00">
              <w:rPr>
                <w:rFonts w:ascii="Calibri" w:hAnsi="Calibri" w:cs="Calibri"/>
                <w:sz w:val="18"/>
                <w:szCs w:val="18"/>
              </w:rPr>
              <w:t xml:space="preserve"> i pełnomocnictw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a,</w:t>
            </w:r>
          </w:p>
          <w:p w:rsidR="000C7416" w:rsidRPr="00C45D00" w:rsidRDefault="000C7416" w:rsidP="000C741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 xml:space="preserve">wyjaśnia, na czym polega różnica między </w:t>
            </w:r>
            <w:r w:rsidRPr="00C45D00">
              <w:rPr>
                <w:rFonts w:ascii="Calibri" w:hAnsi="Calibri" w:cs="Calibri"/>
                <w:i/>
                <w:sz w:val="18"/>
                <w:szCs w:val="18"/>
              </w:rPr>
              <w:t>Kodeks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em</w:t>
            </w:r>
            <w:r w:rsidRPr="00C45D00">
              <w:rPr>
                <w:rFonts w:ascii="Calibri" w:hAnsi="Calibri" w:cs="Calibri"/>
                <w:i/>
                <w:sz w:val="18"/>
                <w:szCs w:val="18"/>
              </w:rPr>
              <w:t xml:space="preserve"> cywilny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m</w:t>
            </w:r>
            <w:r w:rsidRPr="00C45D00">
              <w:rPr>
                <w:rFonts w:ascii="Calibri" w:hAnsi="Calibri" w:cs="Calibri"/>
                <w:sz w:val="18"/>
                <w:szCs w:val="18"/>
              </w:rPr>
              <w:t>a </w:t>
            </w:r>
            <w:r w:rsidRPr="00C45D00">
              <w:rPr>
                <w:rFonts w:ascii="Calibri" w:hAnsi="Calibri" w:cs="Calibri"/>
                <w:i/>
                <w:sz w:val="18"/>
                <w:szCs w:val="18"/>
              </w:rPr>
              <w:t>Kodeks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em</w:t>
            </w:r>
            <w:r w:rsidRPr="00C45D00">
              <w:rPr>
                <w:rFonts w:ascii="Calibri" w:hAnsi="Calibri" w:cs="Calibri"/>
                <w:i/>
                <w:sz w:val="18"/>
                <w:szCs w:val="18"/>
              </w:rPr>
              <w:t xml:space="preserve"> postępowania cywilnego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C45D00" w:rsidRDefault="000C7416" w:rsidP="000C741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>analizuje proste kazusy dotyczące prawa cywilnego, np. prawa spadkowego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Default="000C7416" w:rsidP="000C7416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195BE1">
              <w:rPr>
                <w:rFonts w:cstheme="minorHAnsi"/>
                <w:sz w:val="18"/>
                <w:szCs w:val="18"/>
              </w:rPr>
              <w:t>analizuje pod kątem poprawności przykładowy pozew cywilny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C7416" w:rsidRDefault="000C7416" w:rsidP="00346D50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C45D00" w:rsidRDefault="000C7416" w:rsidP="000C741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44974">
              <w:rPr>
                <w:rFonts w:ascii="Calibri" w:hAnsi="Calibri" w:cs="Calibri"/>
                <w:sz w:val="18"/>
                <w:szCs w:val="18"/>
              </w:rPr>
              <w:t>prezentuje</w:t>
            </w:r>
            <w:r w:rsidRPr="00C45D00">
              <w:rPr>
                <w:rFonts w:ascii="Calibri" w:hAnsi="Calibri" w:cs="Calibri"/>
                <w:sz w:val="18"/>
                <w:szCs w:val="18"/>
              </w:rPr>
              <w:t xml:space="preserve"> podział prawa cywilnego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obowiązujący </w:t>
            </w:r>
            <w:r w:rsidRPr="00C45D00">
              <w:rPr>
                <w:rFonts w:ascii="Calibri" w:hAnsi="Calibri" w:cs="Calibri"/>
                <w:sz w:val="18"/>
                <w:szCs w:val="18"/>
              </w:rPr>
              <w:t>w Polsce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C45D00" w:rsidRDefault="000C7416" w:rsidP="000C741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 xml:space="preserve">interpretuje wybrane przepisy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z </w:t>
            </w:r>
            <w:r w:rsidRPr="00C45D00">
              <w:rPr>
                <w:rFonts w:ascii="Calibri" w:hAnsi="Calibri" w:cs="Calibri"/>
                <w:i/>
                <w:sz w:val="18"/>
                <w:szCs w:val="18"/>
              </w:rPr>
              <w:t>Kodeks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uc</w:t>
            </w:r>
            <w:r w:rsidRPr="00C45D00">
              <w:rPr>
                <w:rFonts w:ascii="Calibri" w:hAnsi="Calibri" w:cs="Calibri"/>
                <w:i/>
                <w:sz w:val="18"/>
                <w:szCs w:val="18"/>
              </w:rPr>
              <w:t>ywiln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ego</w:t>
            </w:r>
            <w:r w:rsidRPr="00C45D00">
              <w:rPr>
                <w:rFonts w:ascii="Calibri" w:hAnsi="Calibri" w:cs="Calibri"/>
                <w:sz w:val="18"/>
                <w:szCs w:val="18"/>
              </w:rPr>
              <w:t xml:space="preserve"> oraz </w:t>
            </w:r>
            <w:r w:rsidRPr="00C45D00">
              <w:rPr>
                <w:rFonts w:ascii="Calibri" w:hAnsi="Calibri" w:cs="Calibri"/>
                <w:i/>
                <w:sz w:val="18"/>
                <w:szCs w:val="18"/>
              </w:rPr>
              <w:t>Kodeks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u</w:t>
            </w:r>
            <w:r w:rsidRPr="00C45D00">
              <w:rPr>
                <w:rFonts w:ascii="Calibri" w:hAnsi="Calibri" w:cs="Calibri"/>
                <w:i/>
                <w:sz w:val="18"/>
                <w:szCs w:val="18"/>
              </w:rPr>
              <w:t xml:space="preserve"> postępowania cywilnego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C45D00" w:rsidRDefault="000C7416" w:rsidP="000C741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>przedstawia konstrukcję stosunku cywilnoprawnego określanego jako zobowiązanie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C45D00" w:rsidRDefault="000C7416" w:rsidP="000C741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>rozpoznaje typy postępowań cywilnych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 i je charakteryzuje.</w:t>
            </w:r>
          </w:p>
          <w:p w:rsidR="000C7416" w:rsidRDefault="000C7416" w:rsidP="00346D50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944974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>analizuj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e</w:t>
            </w:r>
            <w:r w:rsidRPr="00C45D00">
              <w:rPr>
                <w:rFonts w:ascii="Calibri" w:hAnsi="Calibri" w:cs="Calibri"/>
                <w:sz w:val="18"/>
                <w:szCs w:val="18"/>
              </w:rPr>
              <w:t xml:space="preserve"> złożone kazusy z zakresu prawa cywilnego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0C7416" w:rsidRPr="008A01BA" w:rsidTr="00346D50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0C7416" w:rsidRDefault="000C7416" w:rsidP="00346D5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Temat lekcji: Prawo rodzinne</w:t>
            </w:r>
          </w:p>
        </w:tc>
      </w:tr>
      <w:tr w:rsidR="000C7416" w:rsidRPr="008A01BA" w:rsidTr="00346D50">
        <w:trPr>
          <w:gridAfter w:val="1"/>
          <w:wAfter w:w="11" w:type="dxa"/>
          <w:trHeight w:val="33"/>
        </w:trPr>
        <w:tc>
          <w:tcPr>
            <w:tcW w:w="385" w:type="dxa"/>
          </w:tcPr>
          <w:p w:rsidR="000C7416" w:rsidRPr="009553A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0C7416" w:rsidRPr="009553A7" w:rsidRDefault="000C7416" w:rsidP="000C7416">
            <w:pPr>
              <w:pStyle w:val="Akapitzlist"/>
              <w:numPr>
                <w:ilvl w:val="0"/>
                <w:numId w:val="23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małżeństwo</w:t>
            </w:r>
          </w:p>
          <w:p w:rsidR="000C7416" w:rsidRPr="009553A7" w:rsidRDefault="000C7416" w:rsidP="000C7416">
            <w:pPr>
              <w:pStyle w:val="Akapitzlist"/>
              <w:numPr>
                <w:ilvl w:val="0"/>
                <w:numId w:val="23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zasady zawierania związku małżeńskiego</w:t>
            </w:r>
          </w:p>
          <w:p w:rsidR="000C7416" w:rsidRPr="009553A7" w:rsidRDefault="000C7416" w:rsidP="000C7416">
            <w:pPr>
              <w:pStyle w:val="Akapitzlist"/>
              <w:numPr>
                <w:ilvl w:val="0"/>
                <w:numId w:val="23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 xml:space="preserve">prawne przeszkody </w:t>
            </w:r>
            <w:r>
              <w:rPr>
                <w:rFonts w:ascii="Calibri" w:hAnsi="Calibri" w:cs="Calibri"/>
                <w:sz w:val="18"/>
                <w:szCs w:val="18"/>
              </w:rPr>
              <w:t>uniemożliwiające zawarcie małżeństwa</w:t>
            </w:r>
          </w:p>
          <w:p w:rsidR="000C7416" w:rsidRPr="009553A7" w:rsidRDefault="000C7416" w:rsidP="000C7416">
            <w:pPr>
              <w:pStyle w:val="Akapitzlist"/>
              <w:numPr>
                <w:ilvl w:val="0"/>
                <w:numId w:val="23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skutki zawarcia małżeństwa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3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wspólność majątkowa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3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prawa rodziców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dzieci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3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władza rodzicielska</w:t>
            </w:r>
          </w:p>
          <w:p w:rsidR="000C7416" w:rsidRPr="009553A7" w:rsidRDefault="000C7416" w:rsidP="000C7416">
            <w:pPr>
              <w:pStyle w:val="Akapitzlist"/>
              <w:numPr>
                <w:ilvl w:val="0"/>
                <w:numId w:val="23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obowiązek alimentacyjny</w:t>
            </w:r>
          </w:p>
        </w:tc>
        <w:tc>
          <w:tcPr>
            <w:tcW w:w="2426" w:type="dxa"/>
            <w:gridSpan w:val="2"/>
          </w:tcPr>
          <w:p w:rsidR="000C7416" w:rsidRPr="009553A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3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elementy konstytucyjnej definicji małżeństwa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3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44974">
              <w:rPr>
                <w:rFonts w:ascii="Calibri" w:hAnsi="Calibri" w:cs="Calibri"/>
                <w:sz w:val="18"/>
                <w:szCs w:val="18"/>
              </w:rPr>
              <w:t>podaje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skutki prawne zawarcia małżeństwa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3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prawa i obowiązki rodziców i dzieci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C7416" w:rsidRPr="009553A7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0C7416" w:rsidRPr="009553A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8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wymienia przeszkody prawne </w:t>
            </w:r>
            <w:r w:rsidRPr="008269C9">
              <w:rPr>
                <w:rFonts w:cstheme="minorHAnsi"/>
                <w:sz w:val="18"/>
                <w:szCs w:val="18"/>
              </w:rPr>
              <w:t xml:space="preserve">uniemożliwiające zawarcie małżeństwa oraz możliwe 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powodyunieważnienia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związku małżeńskiego,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8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44974">
              <w:rPr>
                <w:rFonts w:ascii="Calibri" w:hAnsi="Calibri" w:cs="Calibri"/>
                <w:sz w:val="18"/>
                <w:szCs w:val="18"/>
              </w:rPr>
              <w:t>właściwie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posługuje się podstawowymi pojęciami z zakresu prawa rodzinnego [małżeństwo, wspólnota majątkowa, obowiązek alimentacyjny]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9553A7" w:rsidRDefault="000C7416" w:rsidP="000C7416">
            <w:pPr>
              <w:pStyle w:val="Akapitzlist"/>
              <w:numPr>
                <w:ilvl w:val="0"/>
                <w:numId w:val="28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pisze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przykładowy wniosek alimentacyjny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0C7416" w:rsidRPr="009553A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8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interpretuje wybrane przepisy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z </w:t>
            </w:r>
            <w:r w:rsidRPr="008269C9">
              <w:rPr>
                <w:rFonts w:ascii="Calibri" w:hAnsi="Calibri" w:cs="Calibri"/>
                <w:i/>
                <w:sz w:val="18"/>
                <w:szCs w:val="18"/>
              </w:rPr>
              <w:t>Kodeks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u</w:t>
            </w:r>
            <w:r w:rsidRPr="008269C9">
              <w:rPr>
                <w:rFonts w:ascii="Calibri" w:hAnsi="Calibri" w:cs="Calibri"/>
                <w:i/>
                <w:sz w:val="18"/>
                <w:szCs w:val="18"/>
              </w:rPr>
              <w:t xml:space="preserve"> rodzinn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ego</w:t>
            </w:r>
            <w:r w:rsidRPr="008269C9">
              <w:rPr>
                <w:rFonts w:ascii="Calibri" w:hAnsi="Calibri" w:cs="Calibri"/>
                <w:i/>
                <w:sz w:val="18"/>
                <w:szCs w:val="18"/>
              </w:rPr>
              <w:t xml:space="preserve"> i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 </w:t>
            </w:r>
            <w:r w:rsidRPr="008269C9">
              <w:rPr>
                <w:rFonts w:ascii="Calibri" w:hAnsi="Calibri" w:cs="Calibri"/>
                <w:i/>
                <w:sz w:val="18"/>
                <w:szCs w:val="18"/>
              </w:rPr>
              <w:t>opiekuńcz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8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wyjaśnia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, na czym polega 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unieważnienie małżeństwa i wymienia jego konsekwencje prawne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Default="000C7416" w:rsidP="000C7416">
            <w:pPr>
              <w:pStyle w:val="Akapitzlist"/>
              <w:numPr>
                <w:ilvl w:val="0"/>
                <w:numId w:val="28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195BE1">
              <w:rPr>
                <w:rFonts w:cstheme="minorHAnsi"/>
                <w:sz w:val="18"/>
                <w:szCs w:val="18"/>
              </w:rPr>
              <w:t>analizuje pod kątem poprawności przykładowy wniosek alimentacyjny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F229D1" w:rsidRDefault="000C7416" w:rsidP="000C7416">
            <w:pPr>
              <w:pStyle w:val="Akapitzlist"/>
              <w:numPr>
                <w:ilvl w:val="0"/>
                <w:numId w:val="28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analizuje proste kazusy dotyczące prawa rodzinnego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0C7416" w:rsidRPr="009553A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8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analizuje spór społeczny dotyczący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0C7416" w:rsidRPr="008269C9" w:rsidRDefault="000C7416" w:rsidP="00346D50">
            <w:pPr>
              <w:pStyle w:val="Akapitzlist"/>
              <w:spacing w:after="0"/>
              <w:ind w:left="360"/>
              <w:rPr>
                <w:rFonts w:cstheme="minorHAnsi"/>
                <w:sz w:val="18"/>
                <w:szCs w:val="18"/>
              </w:rPr>
            </w:pPr>
            <w:r w:rsidRPr="008269C9">
              <w:rPr>
                <w:rFonts w:cstheme="minorHAnsi"/>
                <w:sz w:val="18"/>
                <w:szCs w:val="18"/>
              </w:rPr>
              <w:t>- instytucji małżeństwa,</w:t>
            </w:r>
          </w:p>
          <w:p w:rsidR="000C7416" w:rsidRPr="008269C9" w:rsidRDefault="000C7416" w:rsidP="00346D50">
            <w:pPr>
              <w:pStyle w:val="Akapitzlist"/>
              <w:spacing w:after="0"/>
              <w:ind w:left="360"/>
              <w:rPr>
                <w:rFonts w:cstheme="minorHAnsi"/>
                <w:sz w:val="18"/>
                <w:szCs w:val="18"/>
              </w:rPr>
            </w:pPr>
            <w:r w:rsidRPr="008269C9">
              <w:rPr>
                <w:rFonts w:cstheme="minorHAnsi"/>
                <w:sz w:val="18"/>
                <w:szCs w:val="18"/>
              </w:rPr>
              <w:t>- modelu rodziny,</w:t>
            </w:r>
          </w:p>
          <w:p w:rsidR="000C7416" w:rsidRPr="008269C9" w:rsidRDefault="000C7416" w:rsidP="00346D50">
            <w:pPr>
              <w:pStyle w:val="Akapitzlist"/>
              <w:spacing w:after="0"/>
              <w:ind w:left="360"/>
              <w:rPr>
                <w:rFonts w:cstheme="minorHAnsi"/>
                <w:sz w:val="18"/>
                <w:szCs w:val="18"/>
              </w:rPr>
            </w:pPr>
            <w:r w:rsidRPr="008269C9">
              <w:rPr>
                <w:rFonts w:cstheme="minorHAnsi"/>
                <w:sz w:val="18"/>
                <w:szCs w:val="18"/>
              </w:rPr>
              <w:t>- zakresu władzy rodzicielskiej,</w:t>
            </w:r>
          </w:p>
          <w:p w:rsidR="000C7416" w:rsidRPr="008269C9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cstheme="minorHAnsi"/>
                <w:sz w:val="18"/>
                <w:szCs w:val="18"/>
              </w:rPr>
              <w:t>w tym zajmuje stanowisko wobec omawianego problemu i konstruuje odpowiednie argumenty.</w:t>
            </w:r>
          </w:p>
          <w:p w:rsidR="000C7416" w:rsidRPr="009553A7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944974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analizuje złożone kazusy z zakresu prawa rodzinnego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0C7416" w:rsidRPr="008A01BA" w:rsidTr="00346D50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0C7416" w:rsidRDefault="000C7416" w:rsidP="00346D5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Postępowanie karne</w:t>
            </w:r>
          </w:p>
        </w:tc>
      </w:tr>
      <w:tr w:rsidR="000C7416" w:rsidRPr="008A01BA" w:rsidTr="00346D50">
        <w:trPr>
          <w:gridAfter w:val="1"/>
          <w:wAfter w:w="11" w:type="dxa"/>
          <w:trHeight w:val="33"/>
        </w:trPr>
        <w:tc>
          <w:tcPr>
            <w:tcW w:w="385" w:type="dxa"/>
          </w:tcPr>
          <w:p w:rsidR="000C7416" w:rsidRPr="008A01BA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0C7416" w:rsidRPr="0079600B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zasady prawa karnego</w:t>
            </w:r>
          </w:p>
          <w:p w:rsidR="000C7416" w:rsidRPr="0079600B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etapy postępowania karnego</w:t>
            </w:r>
          </w:p>
          <w:p w:rsidR="000C7416" w:rsidRPr="0079600B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uczestnicy postępowania karnego</w:t>
            </w:r>
          </w:p>
          <w:p w:rsidR="000C7416" w:rsidRPr="0079600B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rozprawa w procesie karnym</w:t>
            </w:r>
          </w:p>
        </w:tc>
        <w:tc>
          <w:tcPr>
            <w:tcW w:w="2426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79600B">
              <w:rPr>
                <w:rFonts w:ascii="Calibri" w:hAnsi="Calibri" w:cs="Calibri"/>
                <w:sz w:val="18"/>
                <w:szCs w:val="18"/>
              </w:rPr>
              <w:t>właściwie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posługuje się podstawowymi pojęciami z zakresu prawa karnego [oskarżyciel, oskarżony, przestępstwo, wykroczenie, apelacja]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wyjaśnia znaczenie  podstawowych zasad prawa karnego[nie ma przestępstwa bez ustawy, </w:t>
            </w:r>
            <w:r w:rsidRPr="008269C9">
              <w:rPr>
                <w:rFonts w:ascii="Calibri" w:hAnsi="Calibri" w:cs="Calibri"/>
                <w:sz w:val="18"/>
                <w:szCs w:val="18"/>
              </w:rPr>
              <w:lastRenderedPageBreak/>
              <w:t>domniemanie niewinności]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etapy postępowania karnego</w:t>
            </w:r>
            <w:r w:rsidRPr="0079600B">
              <w:rPr>
                <w:rFonts w:ascii="Calibri" w:hAnsi="Calibri" w:cs="Calibri"/>
                <w:sz w:val="18"/>
                <w:szCs w:val="18"/>
              </w:rPr>
              <w:t xml:space="preserve"> i jego uczestników.</w:t>
            </w:r>
          </w:p>
          <w:p w:rsidR="000C7416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0C7416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wyjaśnia, na czym polega różnica między </w:t>
            </w:r>
            <w:r w:rsidRPr="008269C9">
              <w:rPr>
                <w:rFonts w:cstheme="minorHAnsi"/>
                <w:i/>
                <w:sz w:val="18"/>
                <w:szCs w:val="18"/>
              </w:rPr>
              <w:t xml:space="preserve"> Kodeksem karnym </w:t>
            </w:r>
            <w:r w:rsidRPr="008269C9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8269C9">
              <w:rPr>
                <w:rFonts w:cstheme="minorHAnsi"/>
                <w:i/>
                <w:sz w:val="18"/>
                <w:szCs w:val="18"/>
              </w:rPr>
              <w:t>Kodeksem postępowania karnego</w:t>
            </w:r>
            <w:r w:rsidRPr="008269C9">
              <w:rPr>
                <w:rFonts w:cstheme="minorHAnsi"/>
                <w:sz w:val="18"/>
                <w:szCs w:val="18"/>
              </w:rPr>
              <w:t>,</w:t>
            </w:r>
          </w:p>
          <w:p w:rsidR="000C7416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rozpoznaje </w:t>
            </w:r>
            <w:r>
              <w:rPr>
                <w:rFonts w:ascii="Calibri" w:hAnsi="Calibri" w:cs="Calibri"/>
                <w:sz w:val="18"/>
                <w:szCs w:val="18"/>
              </w:rPr>
              <w:t>za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stosowanie podstawowych zasad prawa karnego [nie ma przestępstwa bez us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tawy, domniemanie niewinności]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w przepisach pra</w:t>
            </w:r>
            <w:r>
              <w:rPr>
                <w:rFonts w:ascii="Calibri" w:hAnsi="Calibri" w:cs="Calibri"/>
                <w:sz w:val="18"/>
                <w:szCs w:val="18"/>
              </w:rPr>
              <w:t>w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nych </w:t>
            </w:r>
            <w:r w:rsidRPr="00B31C08">
              <w:rPr>
                <w:rFonts w:ascii="Calibri" w:hAnsi="Calibri" w:cs="Calibri"/>
                <w:sz w:val="18"/>
                <w:szCs w:val="18"/>
              </w:rPr>
              <w:lastRenderedPageBreak/>
              <w:t>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wyjaśnia konsekwencje łamania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tych reguł,</w:t>
            </w:r>
          </w:p>
          <w:p w:rsidR="000C7416" w:rsidRPr="0079600B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Pr="0087738E">
              <w:rPr>
                <w:rFonts w:cstheme="minorHAnsi"/>
                <w:sz w:val="18"/>
                <w:szCs w:val="18"/>
              </w:rPr>
              <w:t xml:space="preserve">strony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postępowania karnego [przygotowawczego i 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procesowego] 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oraz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przysługujące im prawa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wymienia główne prawa, jakie przysługują ofierze, sprawcy i świadkowi przestępstwa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podaje podstawowe zasady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regulujące</w:t>
            </w:r>
            <w:r>
              <w:rPr>
                <w:rFonts w:cstheme="minorHAnsi"/>
                <w:sz w:val="18"/>
                <w:szCs w:val="18"/>
              </w:rPr>
              <w:t>prowadzenie</w:t>
            </w:r>
            <w:r w:rsidRPr="0087738E">
              <w:rPr>
                <w:rFonts w:cstheme="minorHAnsi"/>
                <w:sz w:val="18"/>
                <w:szCs w:val="18"/>
              </w:rPr>
              <w:t xml:space="preserve"> r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ozprawy w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 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procesie karnym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79600B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pisze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przykładowe zawiadomienie o popełnieniu przestępstwa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0C7416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analizuje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pod kątem poprawności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 przykładowe zawiadomienie o popełnieniu przestępstwa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analizuje proste kazusy dotyczące prawa karnego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interpretuje wybrane przepisy </w:t>
            </w:r>
            <w:r w:rsidRPr="008269C9">
              <w:rPr>
                <w:rFonts w:ascii="Calibri" w:hAnsi="Calibri" w:cs="Calibri"/>
                <w:i/>
                <w:sz w:val="18"/>
                <w:szCs w:val="18"/>
              </w:rPr>
              <w:t>Kodeks</w:t>
            </w:r>
            <w:r w:rsidRPr="0079600B">
              <w:rPr>
                <w:rFonts w:ascii="Calibri" w:hAnsi="Calibri" w:cs="Calibri"/>
                <w:i/>
                <w:sz w:val="18"/>
                <w:szCs w:val="18"/>
              </w:rPr>
              <w:t>u</w:t>
            </w:r>
            <w:r w:rsidRPr="008269C9">
              <w:rPr>
                <w:rFonts w:ascii="Calibri" w:hAnsi="Calibri" w:cs="Calibri"/>
                <w:i/>
                <w:sz w:val="18"/>
                <w:szCs w:val="18"/>
              </w:rPr>
              <w:t xml:space="preserve"> karn</w:t>
            </w:r>
            <w:r w:rsidRPr="0079600B">
              <w:rPr>
                <w:rFonts w:ascii="Calibri" w:hAnsi="Calibri" w:cs="Calibri"/>
                <w:i/>
                <w:sz w:val="18"/>
                <w:szCs w:val="18"/>
              </w:rPr>
              <w:t>ego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i</w:t>
            </w:r>
            <w:r w:rsidRPr="008269C9">
              <w:rPr>
                <w:rFonts w:ascii="Calibri" w:hAnsi="Calibri" w:cs="Calibri"/>
                <w:i/>
                <w:sz w:val="18"/>
                <w:szCs w:val="18"/>
              </w:rPr>
              <w:t> Kodeks</w:t>
            </w:r>
            <w:r w:rsidRPr="0079600B">
              <w:rPr>
                <w:rFonts w:ascii="Calibri" w:hAnsi="Calibri" w:cs="Calibri"/>
                <w:i/>
                <w:sz w:val="18"/>
                <w:szCs w:val="18"/>
              </w:rPr>
              <w:t>u</w:t>
            </w:r>
            <w:r w:rsidRPr="008269C9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8269C9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postępowania karnego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C7416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0C7416" w:rsidRDefault="000C7416" w:rsidP="00346D50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cstheme="minorHAnsi"/>
                <w:sz w:val="18"/>
                <w:szCs w:val="18"/>
              </w:rPr>
              <w:t>porównuje przebieg rozpraw [zasady, etapy] prowadzonych w sądzie powszechnym w ramach postępowania cywilnego i postępowania karnego,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porównuje prawa przysługujące poszczególnym uczestnikom postępowania karnego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C7416" w:rsidRDefault="000C7416" w:rsidP="00346D50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0C7416" w:rsidRDefault="000C7416" w:rsidP="00346D50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79600B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analizuje złożone kazusy z zakresu prawa karnego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0C7416" w:rsidRPr="008A01BA" w:rsidTr="00346D50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0C7416" w:rsidRDefault="000C7416" w:rsidP="00346D5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Temat lekcji: Prawo administracyjne</w:t>
            </w:r>
          </w:p>
        </w:tc>
      </w:tr>
      <w:tr w:rsidR="000C7416" w:rsidRPr="008A01BA" w:rsidTr="00346D50">
        <w:trPr>
          <w:gridAfter w:val="1"/>
          <w:wAfter w:w="11" w:type="dxa"/>
          <w:trHeight w:val="33"/>
        </w:trPr>
        <w:tc>
          <w:tcPr>
            <w:tcW w:w="385" w:type="dxa"/>
          </w:tcPr>
          <w:p w:rsidR="000C7416" w:rsidRPr="009553A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0C7416" w:rsidRPr="008269C9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 xml:space="preserve">cechy 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charakterystyczne prawa administracyjnego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pojęcia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z zakresu 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prawa administracyjnego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administracja publiczna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akty, decyzje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postanowienia administracyjne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post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ę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powanie administracyjne</w:t>
            </w:r>
          </w:p>
          <w:p w:rsidR="000C7416" w:rsidRPr="009553A7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skarga administracyjna</w:t>
            </w:r>
          </w:p>
        </w:tc>
        <w:tc>
          <w:tcPr>
            <w:tcW w:w="2426" w:type="dxa"/>
            <w:gridSpan w:val="2"/>
          </w:tcPr>
          <w:p w:rsidR="000C7416" w:rsidRPr="009553A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cstheme="minorHAnsi"/>
                <w:sz w:val="18"/>
                <w:szCs w:val="18"/>
              </w:rPr>
              <w:t xml:space="preserve">wskazuje dziedziny życia publicznego regulowane 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przez prawo administracyjne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podstawowe elementy decyzji administracyjne</w:t>
            </w:r>
            <w:r>
              <w:rPr>
                <w:rFonts w:ascii="Calibri" w:hAnsi="Calibri" w:cs="Calibri"/>
                <w:sz w:val="18"/>
                <w:szCs w:val="18"/>
              </w:rPr>
              <w:t>j,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środki zaskarż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e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nia decyzji administracyjnej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C7416" w:rsidRPr="009553A7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0C7416" w:rsidRPr="009553A7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0C7416" w:rsidRPr="009553A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właściwie</w:t>
            </w:r>
            <w:r w:rsidRPr="008269C9">
              <w:rPr>
                <w:rFonts w:cstheme="minorHAnsi"/>
                <w:sz w:val="18"/>
                <w:szCs w:val="18"/>
              </w:rPr>
              <w:t>posługuje się podstawowymi pojęciami z zakresu prawa administracyjnego [administracja publiczna, organ administracji publicznej, akt administracyjny]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podstawowe cechy prawa administracyjnego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</w:t>
            </w:r>
            <w:r w:rsidRPr="00B31C08">
              <w:rPr>
                <w:rFonts w:cstheme="minorHAnsi"/>
                <w:sz w:val="18"/>
                <w:szCs w:val="18"/>
              </w:rPr>
              <w:t>etapy postępowania administracyjnego oraz biorące w nim udział podmioty [i innych jego uczestników],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krótko charakteryzuje środki zaskarż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e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nia </w:t>
            </w:r>
            <w:r w:rsidRPr="008269C9">
              <w:rPr>
                <w:rFonts w:ascii="Calibri" w:hAnsi="Calibri" w:cs="Calibri"/>
                <w:sz w:val="18"/>
                <w:szCs w:val="18"/>
              </w:rPr>
              <w:lastRenderedPageBreak/>
              <w:t>decyzji administracyjnej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Default="000C7416" w:rsidP="000C7416">
            <w:pPr>
              <w:pStyle w:val="Akapitzlist"/>
              <w:keepNext/>
              <w:keepLines/>
              <w:numPr>
                <w:ilvl w:val="0"/>
                <w:numId w:val="24"/>
              </w:numPr>
              <w:spacing w:after="0" w:line="259" w:lineRule="auto"/>
              <w:outlineLvl w:val="1"/>
              <w:rPr>
                <w:rFonts w:ascii="Calibri" w:hAnsi="Calibri" w:cs="Calibri"/>
                <w:sz w:val="18"/>
                <w:szCs w:val="18"/>
              </w:rPr>
            </w:pPr>
            <w:r w:rsidRPr="0087738E">
              <w:rPr>
                <w:rFonts w:cstheme="minorHAnsi"/>
                <w:sz w:val="18"/>
                <w:szCs w:val="18"/>
              </w:rPr>
              <w:t xml:space="preserve">pisze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przykładowe</w:t>
            </w:r>
          </w:p>
          <w:p w:rsidR="000C7416" w:rsidRPr="008269C9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odwołanie od decyzji administracyjnej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944974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zadania sądów administracyjnych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0C7416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ind w:left="357" w:hanging="357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analizuje </w:t>
            </w:r>
            <w:r>
              <w:rPr>
                <w:rFonts w:ascii="Calibri" w:hAnsi="Calibri" w:cs="Calibri"/>
                <w:sz w:val="18"/>
                <w:szCs w:val="18"/>
              </w:rPr>
              <w:t>pod kątem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 poprawności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0C7416" w:rsidRPr="008269C9" w:rsidRDefault="000C7416" w:rsidP="00346D50">
            <w:pPr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- odwołanie od decyzji administracyjnej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8269C9" w:rsidRDefault="000C7416" w:rsidP="00346D50">
            <w:pPr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- zażalenie na postanowieni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e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organów administracyjnych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8269C9" w:rsidRDefault="000C7416" w:rsidP="00346D50">
            <w:pPr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-skargę administracyjną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analizuje proste kazusy prawne dotyczące prawa administracyjnego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przesłanki stwierdzenia nieważności decyzji administracyjnej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87738E">
              <w:rPr>
                <w:rFonts w:cstheme="minorHAnsi"/>
                <w:sz w:val="18"/>
                <w:szCs w:val="18"/>
              </w:rPr>
              <w:t xml:space="preserve">rozpoznaje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rodzaje administracji publicznej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interpretuje wybrane przepisy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z </w:t>
            </w:r>
            <w:r w:rsidRPr="008269C9">
              <w:rPr>
                <w:rFonts w:ascii="Calibri" w:hAnsi="Calibri" w:cs="Calibri"/>
                <w:i/>
                <w:sz w:val="18"/>
                <w:szCs w:val="18"/>
              </w:rPr>
              <w:t>Kodeks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u</w:t>
            </w:r>
            <w:r w:rsidRPr="008269C9">
              <w:rPr>
                <w:rFonts w:ascii="Calibri" w:hAnsi="Calibri" w:cs="Calibri"/>
                <w:i/>
                <w:sz w:val="18"/>
                <w:szCs w:val="18"/>
              </w:rPr>
              <w:t xml:space="preserve"> postępowania </w:t>
            </w:r>
            <w:r w:rsidRPr="008269C9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administracyjnego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C7416" w:rsidRDefault="000C7416" w:rsidP="00346D50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0C7416" w:rsidRDefault="000C7416" w:rsidP="00346D50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0C7416" w:rsidRDefault="000C7416" w:rsidP="00346D50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porównuje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 różne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rodzaje aktówadministracyjnych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porównuje akty administracyjne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z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 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aktami 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normatywn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ymi,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porównuje decyzje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administracyjne z 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postanowienia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mi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administracyjn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ymi,</w:t>
            </w:r>
          </w:p>
          <w:p w:rsidR="000C7416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charakteryzuje i porównuje </w:t>
            </w:r>
            <w:r w:rsidRPr="0087738E">
              <w:rPr>
                <w:rFonts w:cstheme="minorHAnsi"/>
                <w:sz w:val="18"/>
                <w:szCs w:val="18"/>
              </w:rPr>
              <w:t>rodzaje postępowań administracyjnych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porównuje decyzję administracyjną </w:t>
            </w:r>
            <w:r>
              <w:rPr>
                <w:rFonts w:ascii="Calibri" w:hAnsi="Calibri" w:cs="Calibri"/>
                <w:sz w:val="18"/>
                <w:szCs w:val="18"/>
              </w:rPr>
              <w:t>z 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wyrok</w:t>
            </w:r>
            <w:r>
              <w:rPr>
                <w:rFonts w:ascii="Calibri" w:hAnsi="Calibri" w:cs="Calibri"/>
                <w:sz w:val="18"/>
                <w:szCs w:val="18"/>
              </w:rPr>
              <w:t>iem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sądu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C7416" w:rsidRDefault="000C7416" w:rsidP="00346D50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0C7416" w:rsidRDefault="000C7416" w:rsidP="00346D50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0C7416" w:rsidRDefault="000C7416" w:rsidP="00346D50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0C7416" w:rsidRDefault="000C7416" w:rsidP="00346D50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0C7416" w:rsidRPr="008269C9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944974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analizuje złożone kazusy z zakresu prawa administracyjnego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0C7416" w:rsidRPr="008A01BA" w:rsidTr="00346D50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0C7416" w:rsidRDefault="000C7416" w:rsidP="00346D5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Temat lekcji: Prawo powszechnych ubezpieczeń</w:t>
            </w:r>
          </w:p>
        </w:tc>
      </w:tr>
      <w:tr w:rsidR="000C7416" w:rsidRPr="008A01BA" w:rsidTr="00346D50">
        <w:trPr>
          <w:gridAfter w:val="1"/>
          <w:wAfter w:w="11" w:type="dxa"/>
          <w:trHeight w:val="33"/>
        </w:trPr>
        <w:tc>
          <w:tcPr>
            <w:tcW w:w="385" w:type="dxa"/>
          </w:tcPr>
          <w:p w:rsidR="000C7416" w:rsidRPr="009553A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0C7416" w:rsidRPr="008269C9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system ubezpieczeń społecznych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rodzaje ubezpieczeń społecznych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Zakład Ubezpieczeń Społecznych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system ubezpieczenia zdrowotnego</w:t>
            </w:r>
          </w:p>
          <w:p w:rsidR="000C7416" w:rsidRPr="009553A7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Narodowy Fundusz Zdrowia</w:t>
            </w:r>
          </w:p>
        </w:tc>
        <w:tc>
          <w:tcPr>
            <w:tcW w:w="2426" w:type="dxa"/>
            <w:gridSpan w:val="2"/>
          </w:tcPr>
          <w:p w:rsidR="000C7416" w:rsidRPr="009553A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podstawowe prawa przysługujące obywatelom polskim w zakresie opieki społecznej i zdrowotnej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instytucje kierujące systemem ubezpieczeń społecznych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 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zdrowotnych </w:t>
            </w:r>
            <w:r>
              <w:rPr>
                <w:rFonts w:ascii="Calibri" w:hAnsi="Calibri" w:cs="Calibri"/>
                <w:sz w:val="18"/>
                <w:szCs w:val="18"/>
              </w:rPr>
              <w:t>oraz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służbą zdrowia [KRUS, ZUS, NFZ]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9553A7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34E35">
              <w:rPr>
                <w:rFonts w:ascii="Calibri" w:hAnsi="Calibri" w:cs="Calibri"/>
                <w:sz w:val="18"/>
                <w:szCs w:val="18"/>
              </w:rPr>
              <w:t>rozróżnia ubezpieczenia: emerytalne, rentowe, chorobowe, wypadkowe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</w:t>
            </w:r>
            <w:r w:rsidRPr="00234E35">
              <w:rPr>
                <w:rFonts w:ascii="Calibri" w:hAnsi="Calibri" w:cs="Calibri"/>
                <w:sz w:val="18"/>
                <w:szCs w:val="18"/>
              </w:rPr>
              <w:t xml:space="preserve"> podstawowe zasady korzystania z publicznej opieki zdrowotnej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C7416" w:rsidRPr="008269C9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0C7416" w:rsidRPr="009553A7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0C7416" w:rsidRPr="009553A7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0C7416" w:rsidRPr="009553A7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0C7416" w:rsidRPr="009553A7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0C7416" w:rsidRPr="009553A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9B1C32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wymienia główne zasady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cele funkcjonowania systemu ubezpieczeń społecznych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zdrowotnych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9553A7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</w:t>
            </w:r>
            <w:r w:rsidRPr="009553A7">
              <w:rPr>
                <w:rFonts w:ascii="Calibri" w:hAnsi="Calibri" w:cs="Calibri"/>
                <w:sz w:val="18"/>
                <w:szCs w:val="18"/>
              </w:rPr>
              <w:t xml:space="preserve"> specyfikę obowiązkowych i dobrowolnych ubezpieczeń zdrowotnych w Pol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sce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9B1C32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odczytuje z </w:t>
            </w:r>
            <w:r>
              <w:rPr>
                <w:rFonts w:ascii="Calibri" w:hAnsi="Calibri" w:cs="Calibri"/>
                <w:sz w:val="18"/>
                <w:szCs w:val="18"/>
              </w:rPr>
              <w:t>różnych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źródeł informacji [tekst narracyjny i normatywny, wykres, tabela]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dane dotyczące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stan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wiedzy Polaków na temat funkcjonowania systemu ubezpieczeń społecznych i zdrowotnych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9B1C32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87738E">
              <w:rPr>
                <w:rFonts w:cstheme="minorHAnsi"/>
                <w:sz w:val="18"/>
                <w:szCs w:val="18"/>
              </w:rPr>
              <w:t xml:space="preserve">wymienia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rodzaje ubezpieczeń 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funkcjonujących w Polsce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9B1C32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wymienia zadania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0C7416" w:rsidRPr="009B1C32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- Zakładu Ubezpieczeń Społecznych,</w:t>
            </w:r>
          </w:p>
          <w:p w:rsidR="000C7416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- Narodowego Funduszu Zdrowia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C7416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analizuje proste kazusy dotyczące systemu ubezpieczeń społecznych i zdrowotnych w Polsce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analizuje informacje na temat </w:t>
            </w:r>
            <w:r>
              <w:rPr>
                <w:rFonts w:ascii="Calibri" w:hAnsi="Calibri" w:cs="Calibri"/>
                <w:sz w:val="18"/>
                <w:szCs w:val="18"/>
              </w:rPr>
              <w:t>tego, w jaki sposóbPolacy oceniają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funkcjonowani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systemu opieki społecznej i zdrowotnej w Polsce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C7416" w:rsidRDefault="000C7416" w:rsidP="00346D50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porównuje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poszczególne 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rodzaje ubezpieczeń funkcjonujących w Polsce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8269C9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analizuje uwarunkowania </w:t>
            </w:r>
            <w:r w:rsidRPr="008269C9">
              <w:rPr>
                <w:rFonts w:cstheme="minorHAnsi"/>
                <w:sz w:val="18"/>
                <w:szCs w:val="18"/>
              </w:rPr>
              <w:t>mające wpływ na funkcjonowanie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systemu ubezpieczeń społecznych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zdrowotnych w Polsce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C7416" w:rsidRDefault="000C7416" w:rsidP="00346D50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9B1C32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analizuje złożone kazusy dotyczące systemu ubezpieczeń społecznych i zdrowotnych w Polsce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9B1C32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 xml:space="preserve">organizuje </w:t>
            </w:r>
            <w:r>
              <w:rPr>
                <w:rFonts w:ascii="Calibri" w:hAnsi="Calibri" w:cs="Calibri"/>
                <w:sz w:val="18"/>
                <w:szCs w:val="18"/>
              </w:rPr>
              <w:t>debatęna temat:</w:t>
            </w:r>
          </w:p>
          <w:p w:rsidR="000C7416" w:rsidRPr="009B1C32" w:rsidRDefault="000C7416" w:rsidP="00346D50">
            <w:pPr>
              <w:ind w:left="416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- ubezpieczeń społecznych w Polsce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Default="000C7416" w:rsidP="00346D50">
            <w:pPr>
              <w:ind w:left="416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- funkcjonowani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systemu publicznej służby zdrowia w Polsce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9B1C32" w:rsidRDefault="000C7416" w:rsidP="00346D50">
            <w:pPr>
              <w:ind w:left="41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 także aktywnie uczestniczy w zainicjowanej dyskusji.</w:t>
            </w:r>
          </w:p>
          <w:p w:rsidR="000C7416" w:rsidRDefault="000C7416" w:rsidP="00346D50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7416" w:rsidRPr="008A01BA" w:rsidTr="00346D50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0C7416" w:rsidRDefault="000C7416" w:rsidP="00346D5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Prawo do opieki społecznej i edukacji</w:t>
            </w:r>
          </w:p>
        </w:tc>
      </w:tr>
      <w:tr w:rsidR="000C7416" w:rsidRPr="008A01BA" w:rsidTr="00346D50">
        <w:trPr>
          <w:gridAfter w:val="1"/>
          <w:wAfter w:w="11" w:type="dxa"/>
          <w:trHeight w:val="33"/>
        </w:trPr>
        <w:tc>
          <w:tcPr>
            <w:tcW w:w="385" w:type="dxa"/>
          </w:tcPr>
          <w:p w:rsidR="000C7416" w:rsidRPr="009553A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0C7416" w:rsidRPr="009B1C32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 xml:space="preserve">wykluczenie społeczne </w:t>
            </w:r>
          </w:p>
          <w:p w:rsidR="000C7416" w:rsidRPr="009B1C32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lastRenderedPageBreak/>
              <w:t>ubóstwo</w:t>
            </w:r>
          </w:p>
          <w:p w:rsidR="000C7416" w:rsidRPr="009B1C32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bezrobocie</w:t>
            </w:r>
          </w:p>
          <w:p w:rsidR="000C7416" w:rsidRPr="009B1C32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opieka społeczna</w:t>
            </w:r>
          </w:p>
          <w:p w:rsidR="000C7416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urzędy pracy</w:t>
            </w:r>
          </w:p>
          <w:p w:rsidR="000C7416" w:rsidRPr="009B1C32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234E35">
              <w:rPr>
                <w:rFonts w:ascii="Calibri" w:hAnsi="Calibri" w:cs="Calibri"/>
                <w:sz w:val="18"/>
                <w:szCs w:val="18"/>
              </w:rPr>
              <w:t>edukacja</w:t>
            </w:r>
          </w:p>
          <w:p w:rsidR="000C7416" w:rsidRPr="009B1C32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234E35">
              <w:rPr>
                <w:rFonts w:ascii="Calibri" w:hAnsi="Calibri" w:cs="Calibri"/>
                <w:sz w:val="18"/>
                <w:szCs w:val="18"/>
              </w:rPr>
              <w:t>kształcenie ustawiczne</w:t>
            </w:r>
          </w:p>
          <w:p w:rsidR="000C7416" w:rsidRPr="009553A7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0C7416" w:rsidRPr="009553A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0C7416" w:rsidRPr="009B1C32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 xml:space="preserve">wymienia problemy </w:t>
            </w:r>
            <w:r w:rsidRPr="009B1C32">
              <w:rPr>
                <w:rFonts w:ascii="Calibri" w:hAnsi="Calibri" w:cs="Calibri"/>
                <w:sz w:val="18"/>
                <w:szCs w:val="18"/>
              </w:rPr>
              <w:lastRenderedPageBreak/>
              <w:t>społeczne, z którymi boryka się państwo polskie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9B1C32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wymienia podstawowe zasady funkcjonowania systemu opieki społecznej w Polsce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8A01BA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Pr="0087738E">
              <w:rPr>
                <w:rFonts w:cstheme="minorHAnsi"/>
                <w:sz w:val="18"/>
                <w:szCs w:val="18"/>
              </w:rPr>
              <w:t xml:space="preserve">podstawowe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przyczyny </w:t>
            </w:r>
            <w:r w:rsidRPr="009553A7">
              <w:rPr>
                <w:rFonts w:ascii="Calibri" w:hAnsi="Calibri" w:cs="Calibri"/>
                <w:sz w:val="18"/>
                <w:szCs w:val="18"/>
              </w:rPr>
              <w:t>bezrobocia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9B1C32" w:rsidRDefault="000C7416" w:rsidP="000C7416">
            <w:pPr>
              <w:pStyle w:val="Akapitzlist"/>
              <w:numPr>
                <w:ilvl w:val="0"/>
                <w:numId w:val="24"/>
              </w:numPr>
              <w:spacing w:after="0" w:line="259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 xml:space="preserve">podaje podstawowe informacje </w:t>
            </w:r>
            <w:r>
              <w:rPr>
                <w:rFonts w:ascii="Calibri" w:hAnsi="Calibri" w:cs="Calibri"/>
                <w:sz w:val="18"/>
                <w:szCs w:val="18"/>
              </w:rPr>
              <w:t>dotyczące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systemu szkolnictwa w Polsce, w tym szkolnictwa wyższego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C7416" w:rsidRPr="008A01BA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0C7416" w:rsidRPr="009B1C32" w:rsidRDefault="000C7416" w:rsidP="000C7416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przykłady </w:t>
            </w:r>
            <w:r w:rsidRPr="009B1C32">
              <w:rPr>
                <w:rFonts w:ascii="Calibri" w:hAnsi="Calibri" w:cs="Calibri"/>
                <w:sz w:val="18"/>
                <w:szCs w:val="18"/>
              </w:rPr>
              <w:lastRenderedPageBreak/>
              <w:t>wykluczenia społecznego oraz </w:t>
            </w:r>
            <w:r>
              <w:rPr>
                <w:rFonts w:ascii="Calibri" w:hAnsi="Calibri" w:cs="Calibri"/>
                <w:sz w:val="18"/>
                <w:szCs w:val="18"/>
              </w:rPr>
              <w:t>wskazuje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jego konsekwencje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9B1C32" w:rsidRDefault="000C7416" w:rsidP="000C7416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podaje przykłady działań podejmowanych przez państwo polskie w celu ograniczenia bezrobocia i wykluczenia społecznego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9553A7" w:rsidRDefault="000C7416" w:rsidP="000C7416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odczytuje z </w:t>
            </w:r>
            <w:r>
              <w:rPr>
                <w:rFonts w:ascii="Calibri" w:hAnsi="Calibri" w:cs="Calibri"/>
                <w:sz w:val="18"/>
                <w:szCs w:val="18"/>
              </w:rPr>
              <w:t>różnych</w:t>
            </w:r>
            <w:r w:rsidRPr="009553A7">
              <w:rPr>
                <w:rFonts w:ascii="Calibri" w:hAnsi="Calibri" w:cs="Calibri"/>
                <w:sz w:val="18"/>
                <w:szCs w:val="18"/>
              </w:rPr>
              <w:t xml:space="preserve"> źródeł informacji [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tekst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narracyjny i normatywny, wykres, tabela]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dane dotyczące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poziom</w:t>
            </w:r>
            <w:r>
              <w:rPr>
                <w:rFonts w:ascii="Calibri" w:hAnsi="Calibri" w:cs="Calibri"/>
                <w:sz w:val="18"/>
                <w:szCs w:val="18"/>
              </w:rPr>
              <w:t>ui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 zasięg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bezrobocia </w:t>
            </w:r>
            <w:r>
              <w:rPr>
                <w:rFonts w:ascii="Calibri" w:hAnsi="Calibri" w:cs="Calibri"/>
                <w:sz w:val="18"/>
                <w:szCs w:val="18"/>
              </w:rPr>
              <w:t>oraz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 wykluczenia społecznego w Polsce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9B1C32" w:rsidRDefault="000C7416" w:rsidP="000C7416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przedstawia strukturę szkolnictwa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 Polsce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,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tym szkolnictwa wyższego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9553A7" w:rsidRDefault="000C7416" w:rsidP="000C7416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wyjaśnia, w jaki sposób można podnosić swoje kwalifikacje zawodowe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0C7416" w:rsidRPr="009B1C32" w:rsidRDefault="000C7416" w:rsidP="000C7416">
            <w:pPr>
              <w:pStyle w:val="Akapitzlist"/>
              <w:numPr>
                <w:ilvl w:val="0"/>
                <w:numId w:val="29"/>
              </w:numPr>
              <w:spacing w:after="0" w:line="259" w:lineRule="auto"/>
              <w:ind w:left="357" w:hanging="357"/>
              <w:rPr>
                <w:rFonts w:ascii="Calibri" w:hAnsi="Calibri" w:cs="Calibri"/>
                <w:sz w:val="18"/>
                <w:szCs w:val="18"/>
              </w:rPr>
            </w:pPr>
            <w:r w:rsidRPr="005F0A79">
              <w:rPr>
                <w:rFonts w:ascii="Calibri" w:hAnsi="Calibri" w:cs="Calibri"/>
                <w:sz w:val="18"/>
                <w:szCs w:val="18"/>
              </w:rPr>
              <w:t>w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yjaśnia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, jakie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B1C32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uwarunkowania </w:t>
            </w:r>
            <w:r w:rsidRPr="005F0A79">
              <w:rPr>
                <w:rFonts w:ascii="Calibri" w:hAnsi="Calibri" w:cs="Calibri"/>
                <w:sz w:val="18"/>
                <w:szCs w:val="18"/>
              </w:rPr>
              <w:t xml:space="preserve">mają wpływ na </w:t>
            </w:r>
            <w:r>
              <w:rPr>
                <w:rFonts w:ascii="Calibri" w:hAnsi="Calibri" w:cs="Calibri"/>
                <w:sz w:val="18"/>
                <w:szCs w:val="18"/>
              </w:rPr>
              <w:t>zjawisko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wykluczenia społecznego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9B1C32" w:rsidRDefault="000C7416" w:rsidP="000C741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 xml:space="preserve">porównuje różne rodzaje bezrobocia, </w:t>
            </w:r>
            <w:r w:rsidRPr="009B1C32">
              <w:rPr>
                <w:rFonts w:cstheme="minorHAnsi"/>
                <w:sz w:val="18"/>
                <w:szCs w:val="18"/>
              </w:rPr>
              <w:t xml:space="preserve"> z uwzględnieniem specyficznych uwarunkowań oraz konsekwencji społecznych, ekonomicznych, politycznych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9B1C32">
              <w:rPr>
                <w:rFonts w:cstheme="minorHAnsi"/>
                <w:sz w:val="18"/>
                <w:szCs w:val="18"/>
              </w:rPr>
              <w:t>kulturowych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9B1C32" w:rsidRDefault="000C7416" w:rsidP="000C741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 xml:space="preserve">odszukuje i prezentuje informacje na temat działalności urzędu pracy w </w:t>
            </w:r>
            <w:r>
              <w:rPr>
                <w:rFonts w:ascii="Calibri" w:hAnsi="Calibri" w:cs="Calibri"/>
                <w:sz w:val="18"/>
                <w:szCs w:val="18"/>
              </w:rPr>
              <w:t>jego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powiecie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9B1C32" w:rsidRDefault="000C7416" w:rsidP="000C741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F0A79">
              <w:rPr>
                <w:rFonts w:ascii="Calibri" w:hAnsi="Calibri" w:cs="Calibri"/>
                <w:sz w:val="18"/>
                <w:szCs w:val="18"/>
              </w:rPr>
              <w:t>omawia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podstawowe zasady funkcjonowania systemu bolońskiego w szkolnictwie wyższym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9B1C32" w:rsidRDefault="000C7416" w:rsidP="000C741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przedstawia wady i zalety edukacji zdalnej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5F0A79" w:rsidRDefault="000C7416" w:rsidP="000C7416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analizuje problemy</w:t>
            </w:r>
            <w:r w:rsidRPr="005F0A79">
              <w:rPr>
                <w:rFonts w:ascii="Calibri" w:hAnsi="Calibri" w:cs="Calibri"/>
                <w:sz w:val="18"/>
                <w:szCs w:val="18"/>
              </w:rPr>
              <w:t xml:space="preserve"> i 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uwarunkowania </w:t>
            </w:r>
            <w:r w:rsidRPr="009B1C32">
              <w:rPr>
                <w:rFonts w:cstheme="minorHAnsi"/>
                <w:sz w:val="18"/>
                <w:szCs w:val="18"/>
              </w:rPr>
              <w:t>mające wpływ na wybór ścieżki edukacyjnej dokonywany przez młodych ludzi.</w:t>
            </w:r>
          </w:p>
        </w:tc>
        <w:tc>
          <w:tcPr>
            <w:tcW w:w="2426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0C7416" w:rsidRPr="009B1C32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cstheme="minorHAnsi"/>
                <w:sz w:val="18"/>
                <w:szCs w:val="18"/>
              </w:rPr>
              <w:t xml:space="preserve">porównuje różne formy </w:t>
            </w:r>
            <w:r w:rsidRPr="009B1C32">
              <w:rPr>
                <w:rFonts w:cstheme="minorHAnsi"/>
                <w:sz w:val="18"/>
                <w:szCs w:val="18"/>
              </w:rPr>
              <w:lastRenderedPageBreak/>
              <w:t>zwalczania bezrobocia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9B1C32">
              <w:rPr>
                <w:rFonts w:cstheme="minorHAnsi"/>
                <w:sz w:val="18"/>
                <w:szCs w:val="18"/>
              </w:rPr>
              <w:t>ocenia ich skuteczność,</w:t>
            </w:r>
          </w:p>
          <w:p w:rsidR="000C7416" w:rsidRPr="009B1C32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analizuje spór społeczny dotyczący zakresu i form funkcjonowania opieki społecznej w Polsce</w:t>
            </w:r>
            <w:r w:rsidRPr="005F0A79">
              <w:rPr>
                <w:rFonts w:ascii="Calibri" w:hAnsi="Calibri" w:cs="Calibri"/>
                <w:sz w:val="18"/>
                <w:szCs w:val="18"/>
              </w:rPr>
              <w:t xml:space="preserve"> –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zajmuje stanowisko w sprawie i konstruuje</w:t>
            </w:r>
            <w:r w:rsidRPr="005F0A79">
              <w:rPr>
                <w:rFonts w:ascii="Calibri" w:hAnsi="Calibri" w:cs="Calibri"/>
                <w:sz w:val="18"/>
                <w:szCs w:val="18"/>
              </w:rPr>
              <w:t xml:space="preserve"> odpowiednie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argumenty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9B1C32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wymienia zadania Ministra Edukacji Narodowej i kuratorów oświaty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9B1C32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wymienia formy kształcenia ustawicznego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87738E">
              <w:rPr>
                <w:rFonts w:cstheme="minorHAnsi"/>
                <w:sz w:val="18"/>
                <w:szCs w:val="18"/>
              </w:rPr>
              <w:t>planuje i prezentuje swoją indywidualną ścieżkę edukacji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94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0C7416" w:rsidRPr="009B1C32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organizuje deba</w:t>
            </w:r>
            <w:r w:rsidRPr="005F0A79">
              <w:rPr>
                <w:rFonts w:ascii="Calibri" w:hAnsi="Calibri" w:cs="Calibri"/>
                <w:sz w:val="18"/>
                <w:szCs w:val="18"/>
              </w:rPr>
              <w:t xml:space="preserve">tę </w:t>
            </w:r>
            <w:r w:rsidRPr="009B1C32">
              <w:rPr>
                <w:rFonts w:ascii="Calibri" w:hAnsi="Calibri" w:cs="Calibri"/>
                <w:sz w:val="18"/>
                <w:szCs w:val="18"/>
              </w:rPr>
              <w:lastRenderedPageBreak/>
              <w:t>poświęcon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ą:</w:t>
            </w:r>
          </w:p>
          <w:p w:rsidR="000C7416" w:rsidRPr="009B1C32" w:rsidRDefault="000C7416" w:rsidP="00346D50">
            <w:pPr>
              <w:ind w:left="416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- problemom społecznym w Polsce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5F0A79" w:rsidRDefault="000C7416" w:rsidP="00346D50">
            <w:pPr>
              <w:ind w:left="416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- funkcjonowaniu systemu edukacji w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 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Polsce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9B1C32" w:rsidRDefault="000C7416" w:rsidP="00346D50">
            <w:pPr>
              <w:ind w:left="416"/>
              <w:rPr>
                <w:rFonts w:ascii="Calibri" w:hAnsi="Calibri" w:cs="Calibri"/>
                <w:sz w:val="18"/>
                <w:szCs w:val="18"/>
              </w:rPr>
            </w:pPr>
            <w:r w:rsidRPr="005F0A79">
              <w:rPr>
                <w:rFonts w:ascii="Calibri" w:hAnsi="Calibri" w:cs="Calibri"/>
                <w:sz w:val="18"/>
                <w:szCs w:val="18"/>
              </w:rPr>
              <w:t xml:space="preserve">a także aktywnie uczestniczy w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zainicjowanej 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dyskusj</w:t>
            </w:r>
            <w:r>
              <w:rPr>
                <w:rFonts w:ascii="Calibri" w:hAnsi="Calibri" w:cs="Calibri"/>
                <w:sz w:val="18"/>
                <w:szCs w:val="18"/>
              </w:rPr>
              <w:t>i,</w:t>
            </w:r>
          </w:p>
          <w:p w:rsidR="000C7416" w:rsidRPr="009B1C32" w:rsidRDefault="000C7416" w:rsidP="000C741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 xml:space="preserve">przygotowuje i prezentuje na forum społeczności szkolnej materiały 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[film, plakat, artykuł itp.] dotyczące:</w:t>
            </w:r>
          </w:p>
          <w:p w:rsidR="000C7416" w:rsidRPr="009B1C32" w:rsidRDefault="000C7416" w:rsidP="00346D50">
            <w:pPr>
              <w:ind w:left="416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- możliwości i zasad studiowania w wybranym państwie świata,</w:t>
            </w:r>
          </w:p>
          <w:p w:rsidR="000C7416" w:rsidRPr="005F0A79" w:rsidRDefault="000C7416" w:rsidP="00346D50">
            <w:pPr>
              <w:ind w:left="416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- form wspierania przez państwo polskie osób studiujących za granicą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0C7416" w:rsidRPr="008A01BA" w:rsidTr="00346D50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BFBFBF" w:themeFill="background1" w:themeFillShade="BF"/>
          </w:tcPr>
          <w:p w:rsidR="000C7416" w:rsidRDefault="000C7416" w:rsidP="00346D50">
            <w:pPr>
              <w:pStyle w:val="Akapitzlist"/>
              <w:spacing w:after="0"/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Rozdział 4:</w:t>
            </w:r>
          </w:p>
        </w:tc>
      </w:tr>
      <w:tr w:rsidR="000C7416" w:rsidRPr="008A01BA" w:rsidTr="00346D50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BFBFBF" w:themeFill="background1" w:themeFillShade="BF"/>
          </w:tcPr>
          <w:p w:rsidR="000C7416" w:rsidRDefault="000C7416" w:rsidP="00346D50">
            <w:pPr>
              <w:pStyle w:val="Akapitzlist"/>
              <w:spacing w:after="0" w:line="240" w:lineRule="auto"/>
              <w:ind w:left="36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Prawo międzynarodowe</w:t>
            </w:r>
          </w:p>
        </w:tc>
      </w:tr>
      <w:tr w:rsidR="000C7416" w:rsidRPr="008A01BA" w:rsidTr="00346D50">
        <w:trPr>
          <w:gridAfter w:val="1"/>
          <w:wAfter w:w="11" w:type="dxa"/>
          <w:trHeight w:val="1641"/>
        </w:trPr>
        <w:tc>
          <w:tcPr>
            <w:tcW w:w="385" w:type="dxa"/>
          </w:tcPr>
          <w:p w:rsidR="000C7416" w:rsidRPr="009553A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0C7416" w:rsidRPr="00140204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140204">
              <w:rPr>
                <w:rFonts w:ascii="Calibri" w:hAnsi="Calibri" w:cs="Calibri"/>
                <w:sz w:val="18"/>
                <w:szCs w:val="18"/>
              </w:rPr>
              <w:t>stosunki międzynarodowe</w:t>
            </w:r>
          </w:p>
          <w:p w:rsidR="000C7416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140204">
              <w:rPr>
                <w:rFonts w:ascii="Calibri" w:hAnsi="Calibri" w:cs="Calibri"/>
                <w:sz w:val="18"/>
                <w:szCs w:val="18"/>
              </w:rPr>
              <w:t>cechy współczesnych stosunków międzynarodo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140204">
              <w:rPr>
                <w:rFonts w:ascii="Calibri" w:hAnsi="Calibri" w:cs="Calibri"/>
                <w:sz w:val="18"/>
                <w:szCs w:val="18"/>
              </w:rPr>
              <w:t>wych</w:t>
            </w:r>
          </w:p>
          <w:p w:rsidR="000C7416" w:rsidRPr="008A01BA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234E35">
              <w:rPr>
                <w:rFonts w:ascii="Calibri" w:hAnsi="Calibri" w:cs="Calibri"/>
                <w:sz w:val="18"/>
                <w:szCs w:val="18"/>
              </w:rPr>
              <w:t>cechy charakterystycznemiędzynarodowe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234E35">
              <w:rPr>
                <w:rFonts w:ascii="Calibri" w:hAnsi="Calibri" w:cs="Calibri"/>
                <w:sz w:val="18"/>
                <w:szCs w:val="18"/>
              </w:rPr>
              <w:t>go prawa publicznego</w:t>
            </w:r>
          </w:p>
          <w:p w:rsidR="000C7416" w:rsidRPr="008A01BA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234E35">
              <w:rPr>
                <w:rFonts w:ascii="Calibri" w:hAnsi="Calibri" w:cs="Calibri"/>
                <w:sz w:val="18"/>
                <w:szCs w:val="18"/>
              </w:rPr>
              <w:lastRenderedPageBreak/>
              <w:t>podmioty prawa międzynarodowe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234E35">
              <w:rPr>
                <w:rFonts w:ascii="Calibri" w:hAnsi="Calibri" w:cs="Calibri"/>
                <w:sz w:val="18"/>
                <w:szCs w:val="18"/>
              </w:rPr>
              <w:t>go publicznego</w:t>
            </w:r>
          </w:p>
          <w:p w:rsidR="000C7416" w:rsidRPr="005F0A79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cstheme="minorHAnsi"/>
                <w:sz w:val="18"/>
                <w:szCs w:val="18"/>
              </w:rPr>
              <w:t>zasady prawa międzynarodowe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B31C08">
              <w:rPr>
                <w:rFonts w:cstheme="minorHAnsi"/>
                <w:sz w:val="18"/>
                <w:szCs w:val="18"/>
              </w:rPr>
              <w:t>go publicznego</w:t>
            </w:r>
          </w:p>
          <w:p w:rsidR="000C7416" w:rsidRPr="003B1700" w:rsidRDefault="000C7416" w:rsidP="000C7416">
            <w:pPr>
              <w:pStyle w:val="Akapitzlist"/>
              <w:numPr>
                <w:ilvl w:val="0"/>
                <w:numId w:val="33"/>
              </w:numPr>
              <w:spacing w:after="0" w:line="259" w:lineRule="auto"/>
              <w:ind w:left="324"/>
              <w:rPr>
                <w:rFonts w:ascii="Calibri" w:hAnsi="Calibri" w:cs="Calibri"/>
                <w:sz w:val="18"/>
                <w:szCs w:val="18"/>
              </w:rPr>
            </w:pPr>
            <w:r w:rsidRPr="003B1700">
              <w:rPr>
                <w:rFonts w:ascii="Calibri" w:hAnsi="Calibri" w:cs="Calibri"/>
                <w:sz w:val="18"/>
                <w:szCs w:val="18"/>
              </w:rPr>
              <w:t>nieprzestrzeganie zasad prawa międzynarodowe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3B1700">
              <w:rPr>
                <w:rFonts w:ascii="Calibri" w:hAnsi="Calibri" w:cs="Calibri"/>
                <w:sz w:val="18"/>
                <w:szCs w:val="18"/>
              </w:rPr>
              <w:t>go publicznego</w:t>
            </w:r>
          </w:p>
        </w:tc>
        <w:tc>
          <w:tcPr>
            <w:tcW w:w="2426" w:type="dxa"/>
            <w:gridSpan w:val="2"/>
          </w:tcPr>
          <w:p w:rsidR="000C7416" w:rsidRPr="009553A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0C7416" w:rsidRPr="009B1C32" w:rsidRDefault="000C7416" w:rsidP="000C7416">
            <w:pPr>
              <w:pStyle w:val="Akapitzlist"/>
              <w:numPr>
                <w:ilvl w:val="0"/>
                <w:numId w:val="17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podaje przykłady podmiotów międzynarodowego prawa publicznego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9B1C32" w:rsidRDefault="000C7416" w:rsidP="000C7416">
            <w:pPr>
              <w:pStyle w:val="Akapitzlist"/>
              <w:numPr>
                <w:ilvl w:val="0"/>
                <w:numId w:val="17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wymienia przykładowe zasady międzynarodowego prawa publicznego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C7416" w:rsidRPr="00E600F7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0C7416" w:rsidRPr="00E600F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formy dwustronnych stosunków międzynarodowych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cechy współczesnych stosunków międzynarodowych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234E35">
              <w:rPr>
                <w:rFonts w:ascii="Calibri" w:hAnsi="Calibri" w:cs="Calibri"/>
                <w:sz w:val="18"/>
                <w:szCs w:val="18"/>
              </w:rPr>
              <w:t>wyjaśnia, czym jest międzynarodowe prawo publiczne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234E35">
              <w:rPr>
                <w:rFonts w:ascii="Calibri" w:hAnsi="Calibri" w:cs="Calibri"/>
                <w:sz w:val="18"/>
                <w:szCs w:val="18"/>
              </w:rPr>
              <w:lastRenderedPageBreak/>
              <w:t>wymienia podmioty międzynarodowego prawa publicznego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F229D1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34E35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>
              <w:rPr>
                <w:rFonts w:ascii="Calibri" w:hAnsi="Calibri" w:cs="Calibri"/>
                <w:sz w:val="18"/>
                <w:szCs w:val="18"/>
              </w:rPr>
              <w:t>znaczenie zasad</w:t>
            </w:r>
            <w:r w:rsidRPr="00234E35">
              <w:rPr>
                <w:rFonts w:ascii="Calibri" w:hAnsi="Calibri" w:cs="Calibri"/>
                <w:sz w:val="18"/>
                <w:szCs w:val="18"/>
              </w:rPr>
              <w:t xml:space="preserve"> międzynarodowego prawa publicznego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[zasady </w:t>
            </w:r>
            <w:r w:rsidRPr="00234E35">
              <w:rPr>
                <w:rFonts w:ascii="Calibri" w:hAnsi="Calibri" w:cs="Calibri"/>
                <w:sz w:val="18"/>
                <w:szCs w:val="18"/>
              </w:rPr>
              <w:t>suwerenności, integralności terytorialnej, nienaruszalności granic, nieingerowani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234E35">
              <w:rPr>
                <w:rFonts w:ascii="Calibri" w:hAnsi="Calibri" w:cs="Calibri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34E35">
              <w:rPr>
                <w:rFonts w:ascii="Calibri" w:hAnsi="Calibri" w:cs="Calibri"/>
                <w:sz w:val="18"/>
                <w:szCs w:val="18"/>
              </w:rPr>
              <w:t xml:space="preserve">sprawy wewnętrzne państwa, samostanowienia narodów, pokojowego rozstrzygania sporów, powstrzymywania się od groźby użycia siły lub jej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rzeczywistego </w:t>
            </w:r>
            <w:r w:rsidRPr="00234E35">
              <w:rPr>
                <w:rFonts w:ascii="Calibri" w:hAnsi="Calibri" w:cs="Calibri"/>
                <w:sz w:val="18"/>
                <w:szCs w:val="18"/>
              </w:rPr>
              <w:t>użycia</w:t>
            </w:r>
            <w:r>
              <w:rPr>
                <w:rFonts w:ascii="Calibri" w:hAnsi="Calibri" w:cs="Calibri"/>
                <w:sz w:val="18"/>
                <w:szCs w:val="18"/>
              </w:rPr>
              <w:t>].</w:t>
            </w:r>
          </w:p>
        </w:tc>
        <w:tc>
          <w:tcPr>
            <w:tcW w:w="2426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0C7416" w:rsidRPr="009B1C32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na wybranych przykładach wykazuje  złożoność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wielopłaszczyznowość współczesnych stosunków międzynarodowych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9B1C32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234E35">
              <w:rPr>
                <w:rFonts w:ascii="Calibri" w:hAnsi="Calibri" w:cs="Calibri"/>
                <w:sz w:val="18"/>
                <w:szCs w:val="18"/>
              </w:rPr>
              <w:t>wymienia cechy międzynarodowego prawa publicznego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9B1C32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234E35">
              <w:rPr>
                <w:rFonts w:ascii="Calibri" w:hAnsi="Calibri" w:cs="Calibri"/>
                <w:sz w:val="18"/>
                <w:szCs w:val="18"/>
              </w:rPr>
              <w:t xml:space="preserve">na wybranych </w:t>
            </w:r>
            <w:r w:rsidRPr="00234E35">
              <w:rPr>
                <w:rFonts w:ascii="Calibri" w:hAnsi="Calibri" w:cs="Calibri"/>
                <w:sz w:val="18"/>
                <w:szCs w:val="18"/>
              </w:rPr>
              <w:lastRenderedPageBreak/>
              <w:t>przykładach analizuje działanie międzynarodowego prawa publicznego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C7416" w:rsidRPr="00E600F7" w:rsidRDefault="000C7416" w:rsidP="00346D50">
            <w:pPr>
              <w:pStyle w:val="Akapitzlist"/>
              <w:spacing w:after="0"/>
              <w:ind w:left="360"/>
            </w:pPr>
          </w:p>
        </w:tc>
        <w:tc>
          <w:tcPr>
            <w:tcW w:w="2426" w:type="dxa"/>
            <w:gridSpan w:val="2"/>
          </w:tcPr>
          <w:p w:rsidR="000C7416" w:rsidRPr="00E600F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odszukuje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analizuje i prezentuje informacje na temat łamania zasad międzynarodowego prawa publicznego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94" w:type="dxa"/>
            <w:gridSpan w:val="2"/>
          </w:tcPr>
          <w:p w:rsidR="000C7416" w:rsidRPr="00E600F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interpretuje kazusy dotyczące międzynarodowego prawa publicznego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0C7416" w:rsidRPr="008A01BA" w:rsidTr="00346D50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0C7416" w:rsidRPr="00E600F7" w:rsidRDefault="000C7416" w:rsidP="00346D5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600F7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Temat lekcji: Globalizacja</w:t>
            </w:r>
          </w:p>
        </w:tc>
      </w:tr>
      <w:tr w:rsidR="000C7416" w:rsidRPr="008A01BA" w:rsidTr="00346D50">
        <w:trPr>
          <w:gridAfter w:val="1"/>
          <w:wAfter w:w="11" w:type="dxa"/>
          <w:trHeight w:val="1134"/>
        </w:trPr>
        <w:tc>
          <w:tcPr>
            <w:tcW w:w="385" w:type="dxa"/>
          </w:tcPr>
          <w:p w:rsidR="000C7416" w:rsidRPr="00D14645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0C7416" w:rsidRPr="00D14645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cechy globalizacji</w:t>
            </w:r>
          </w:p>
          <w:p w:rsidR="000C7416" w:rsidRPr="00D14645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wpływ podmiotów prawa międzynarodowe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go publicznego na proces globalizacji</w:t>
            </w:r>
          </w:p>
          <w:p w:rsidR="000C7416" w:rsidRPr="008A01BA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wymiary globalizacji</w:t>
            </w:r>
          </w:p>
          <w:p w:rsidR="000C7416" w:rsidRPr="008A01BA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skutki procesu globalizacji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 wynikające z niego wyzwania</w:t>
            </w:r>
          </w:p>
        </w:tc>
        <w:tc>
          <w:tcPr>
            <w:tcW w:w="2426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8A01BA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87738E">
              <w:rPr>
                <w:rFonts w:cstheme="minorHAnsi"/>
                <w:sz w:val="18"/>
                <w:szCs w:val="18"/>
              </w:rPr>
              <w:t xml:space="preserve">podaje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przykłady </w:t>
            </w:r>
            <w:r>
              <w:rPr>
                <w:rFonts w:cstheme="minorHAnsi"/>
                <w:sz w:val="18"/>
                <w:szCs w:val="18"/>
              </w:rPr>
              <w:t>zjawisk wynikającychz</w:t>
            </w:r>
            <w:r w:rsidRPr="0087738E">
              <w:rPr>
                <w:rFonts w:cstheme="minorHAnsi"/>
                <w:sz w:val="18"/>
                <w:szCs w:val="18"/>
              </w:rPr>
              <w:t xml:space="preserve"> proces</w:t>
            </w:r>
            <w:r>
              <w:rPr>
                <w:rFonts w:cstheme="minorHAnsi"/>
                <w:sz w:val="18"/>
                <w:szCs w:val="18"/>
              </w:rPr>
              <w:t>u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globalizacji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8A01BA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podaje przykłady pozytywnych i negatywnych </w:t>
            </w:r>
            <w:r w:rsidRPr="0087738E">
              <w:rPr>
                <w:rFonts w:cstheme="minorHAnsi"/>
                <w:sz w:val="18"/>
                <w:szCs w:val="18"/>
              </w:rPr>
              <w:t xml:space="preserve">aspektów </w:t>
            </w:r>
            <w:r>
              <w:rPr>
                <w:rFonts w:cstheme="minorHAnsi"/>
                <w:sz w:val="18"/>
                <w:szCs w:val="18"/>
              </w:rPr>
              <w:t xml:space="preserve">procesu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globalizacji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D14645" w:rsidRDefault="000C7416" w:rsidP="000C7416">
            <w:pPr>
              <w:pStyle w:val="Akapitzlist"/>
              <w:numPr>
                <w:ilvl w:val="0"/>
                <w:numId w:val="30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wymienia podstawowe aspekty procesu globalizacji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FB7B65" w:rsidRDefault="000C7416" w:rsidP="000C7416">
            <w:pPr>
              <w:pStyle w:val="Akapitzlist"/>
              <w:numPr>
                <w:ilvl w:val="0"/>
                <w:numId w:val="30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cstheme="minorHAnsi"/>
                <w:sz w:val="18"/>
                <w:szCs w:val="18"/>
              </w:rPr>
              <w:t xml:space="preserve">podaje przykłady zjawisk </w:t>
            </w:r>
            <w:r>
              <w:rPr>
                <w:rFonts w:cstheme="minorHAnsi"/>
                <w:sz w:val="18"/>
                <w:szCs w:val="18"/>
              </w:rPr>
              <w:t>świadczących o </w:t>
            </w:r>
            <w:r w:rsidRPr="00B31C08">
              <w:rPr>
                <w:rFonts w:cstheme="minorHAnsi"/>
                <w:sz w:val="18"/>
                <w:szCs w:val="18"/>
              </w:rPr>
              <w:t>globalizacji w wymiarach politycznym, ekologicznym, ekonomicznym, komunikacyjnym i kulturowym,</w:t>
            </w:r>
          </w:p>
          <w:p w:rsidR="000C7416" w:rsidRPr="00D14645" w:rsidRDefault="000C7416" w:rsidP="000C7416">
            <w:pPr>
              <w:pStyle w:val="Akapitzlist"/>
              <w:numPr>
                <w:ilvl w:val="0"/>
                <w:numId w:val="30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 xml:space="preserve">wymienia skutki globalizacji </w:t>
            </w:r>
            <w:r w:rsidRPr="00D14645">
              <w:rPr>
                <w:rFonts w:cstheme="minorHAnsi"/>
                <w:sz w:val="18"/>
                <w:szCs w:val="18"/>
              </w:rPr>
              <w:t>w polityce, kulturze i życiu społecznym,</w:t>
            </w:r>
          </w:p>
          <w:p w:rsidR="000C7416" w:rsidRDefault="000C7416" w:rsidP="000C7416">
            <w:pPr>
              <w:pStyle w:val="Akapitzlist"/>
              <w:numPr>
                <w:ilvl w:val="0"/>
                <w:numId w:val="30"/>
              </w:numPr>
              <w:spacing w:after="0" w:line="259" w:lineRule="auto"/>
              <w:ind w:left="357" w:hanging="357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podaje przykłady organizacji międzynarodowych, których działalność ma istotny wpływ na proces globalizacji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0C7416" w:rsidRPr="009553A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D14645" w:rsidRDefault="000C7416" w:rsidP="000C741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wyjaśnia, na czym polega zjawisko określane jako efekt motyla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D14645" w:rsidRDefault="000C7416" w:rsidP="000C7416">
            <w:pPr>
              <w:pStyle w:val="Akapitzlist"/>
              <w:numPr>
                <w:ilvl w:val="0"/>
                <w:numId w:val="30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 xml:space="preserve">na wybranych przykładach wykazuje </w:t>
            </w:r>
            <w:r w:rsidRPr="00D14645">
              <w:rPr>
                <w:rFonts w:cstheme="minorHAnsi"/>
                <w:sz w:val="18"/>
                <w:szCs w:val="18"/>
              </w:rPr>
              <w:t>współzależności występujące między państwami w środowisku międzynarodowym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0C7416" w:rsidRPr="00D14645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0C7416" w:rsidRPr="00D14645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D14645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zbiera, analizuje i prezentuje informacje na temat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0C7416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- wpływu wybranych podmiotów prawa międzynarodowego publicznego na proces globalizacji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D14645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- ruchów anty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alterglobalistycznych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D14645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analizuje spór dotyczący oceny procesu globalizacji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zajmuje stanowisko w sprawie i konstruuje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odpowiednie 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argumenty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C7416" w:rsidRPr="00D14645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0C7416" w:rsidRPr="00D14645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D14645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59" w:lineRule="auto"/>
              <w:ind w:left="357" w:hanging="357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 xml:space="preserve">przygotowuje i prezentuje na forum społeczności szkolnej materiały [film, plakat, artykuł itp.]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dotyczące 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wybran</w:t>
            </w:r>
            <w:r>
              <w:rPr>
                <w:rFonts w:ascii="Calibri" w:hAnsi="Calibri" w:cs="Calibri"/>
                <w:sz w:val="18"/>
                <w:szCs w:val="18"/>
              </w:rPr>
              <w:t>ych problemów i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 wyzwa</w:t>
            </w:r>
            <w:r>
              <w:rPr>
                <w:rFonts w:ascii="Calibri" w:hAnsi="Calibri" w:cs="Calibri"/>
                <w:sz w:val="18"/>
                <w:szCs w:val="18"/>
              </w:rPr>
              <w:t>ń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 wynikając</w:t>
            </w:r>
            <w:r>
              <w:rPr>
                <w:rFonts w:ascii="Calibri" w:hAnsi="Calibri" w:cs="Calibri"/>
                <w:sz w:val="18"/>
                <w:szCs w:val="18"/>
              </w:rPr>
              <w:t>ych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 z </w:t>
            </w:r>
            <w:r>
              <w:rPr>
                <w:rFonts w:ascii="Calibri" w:hAnsi="Calibri" w:cs="Calibri"/>
                <w:sz w:val="18"/>
                <w:szCs w:val="18"/>
              </w:rPr>
              <w:t>procesu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 globalizacji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D14645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 xml:space="preserve">organizuje </w:t>
            </w:r>
            <w:r>
              <w:rPr>
                <w:rFonts w:ascii="Calibri" w:hAnsi="Calibri" w:cs="Calibri"/>
                <w:sz w:val="18"/>
                <w:szCs w:val="18"/>
              </w:rPr>
              <w:t>debatę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 poświęcon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ą 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zagadnien</w:t>
            </w:r>
            <w:r>
              <w:rPr>
                <w:rFonts w:ascii="Calibri" w:hAnsi="Calibri" w:cs="Calibri"/>
                <w:sz w:val="18"/>
                <w:szCs w:val="18"/>
              </w:rPr>
              <w:t>iom związanym z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 globalizacj</w:t>
            </w:r>
            <w:r>
              <w:rPr>
                <w:rFonts w:ascii="Calibri" w:hAnsi="Calibri" w:cs="Calibri"/>
                <w:sz w:val="18"/>
                <w:szCs w:val="18"/>
              </w:rPr>
              <w:t>ą i aktywnie uczestniczy w zainicjowanej dyskusji.</w:t>
            </w:r>
          </w:p>
          <w:p w:rsidR="000C7416" w:rsidRPr="008A01BA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7416" w:rsidRPr="008A01BA" w:rsidTr="00346D50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0C7416" w:rsidRDefault="000C7416" w:rsidP="00346D5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Temat lekcji: Wybrane problemy międzynarodowe</w:t>
            </w:r>
          </w:p>
        </w:tc>
      </w:tr>
      <w:tr w:rsidR="000C7416" w:rsidRPr="008A01BA" w:rsidTr="00346D50">
        <w:trPr>
          <w:gridAfter w:val="1"/>
          <w:wAfter w:w="11" w:type="dxa"/>
          <w:trHeight w:val="1262"/>
        </w:trPr>
        <w:tc>
          <w:tcPr>
            <w:tcW w:w="385" w:type="dxa"/>
          </w:tcPr>
          <w:p w:rsidR="000C7416" w:rsidRPr="00D14645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0C7416" w:rsidRPr="00D14645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 xml:space="preserve">konflikty etniczne [istota, przyczyny,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skutki, 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sposoby rozwiązywania, przykłady]</w:t>
            </w:r>
          </w:p>
          <w:p w:rsidR="000C7416" w:rsidRPr="00D14645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terroryzm [cechy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rodzaje współczesnego terroryzmu, walka z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terroryzmem] </w:t>
            </w:r>
          </w:p>
        </w:tc>
        <w:tc>
          <w:tcPr>
            <w:tcW w:w="2426" w:type="dxa"/>
            <w:gridSpan w:val="2"/>
          </w:tcPr>
          <w:p w:rsidR="000C7416" w:rsidRPr="00D14645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D14645" w:rsidRDefault="000C7416" w:rsidP="000C7416">
            <w:pPr>
              <w:pStyle w:val="Akapitzlist"/>
              <w:numPr>
                <w:ilvl w:val="0"/>
                <w:numId w:val="17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podaje przykłady współczesnych konfliktów międzynarodowych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D14645" w:rsidRDefault="000C7416" w:rsidP="000C7416">
            <w:pPr>
              <w:pStyle w:val="Akapitzlist"/>
              <w:numPr>
                <w:ilvl w:val="0"/>
                <w:numId w:val="17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wymienia sposoby rozwiązywania konfliktów etnicznych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D14645" w:rsidRDefault="000C7416" w:rsidP="000C7416">
            <w:pPr>
              <w:pStyle w:val="Akapitzlist"/>
              <w:numPr>
                <w:ilvl w:val="0"/>
                <w:numId w:val="17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 cechy współczesnego terroryzmu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C7416" w:rsidRPr="00D14645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0C7416" w:rsidRPr="00D14645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8A01BA" w:rsidRDefault="000C7416" w:rsidP="000C7416">
            <w:pPr>
              <w:pStyle w:val="Akapitzlist"/>
              <w:numPr>
                <w:ilvl w:val="0"/>
                <w:numId w:val="30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sz w:val="18"/>
                <w:szCs w:val="18"/>
              </w:rPr>
              <w:t>ymienia przyczyny, 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konsekwencje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 formy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 konfliktów etnicznych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D14645" w:rsidRDefault="000C7416" w:rsidP="000C7416">
            <w:pPr>
              <w:pStyle w:val="Akapitzlist"/>
              <w:numPr>
                <w:ilvl w:val="0"/>
                <w:numId w:val="30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podaje przykłady współczesnych konfliktów etnicznych na obszarze Unii Europejskiej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D14645" w:rsidRDefault="000C7416" w:rsidP="000C7416">
            <w:pPr>
              <w:pStyle w:val="Akapitzlist"/>
              <w:numPr>
                <w:ilvl w:val="0"/>
                <w:numId w:val="30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właściwie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posługuje się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terminami„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migracje</w:t>
            </w:r>
            <w:r>
              <w:rPr>
                <w:rFonts w:ascii="Calibri" w:hAnsi="Calibri" w:cs="Calibri"/>
                <w:sz w:val="18"/>
                <w:szCs w:val="18"/>
              </w:rPr>
              <w:t>”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18"/>
              </w:rPr>
              <w:t>„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uchodźcy</w:t>
            </w:r>
            <w:r>
              <w:rPr>
                <w:rFonts w:ascii="Calibri" w:hAnsi="Calibri" w:cs="Calibri"/>
                <w:sz w:val="18"/>
                <w:szCs w:val="18"/>
              </w:rPr>
              <w:t>”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18"/>
              </w:rPr>
              <w:t>„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asymilacja</w:t>
            </w:r>
            <w:r>
              <w:rPr>
                <w:rFonts w:ascii="Calibri" w:hAnsi="Calibri" w:cs="Calibri"/>
                <w:sz w:val="18"/>
                <w:szCs w:val="18"/>
              </w:rPr>
              <w:t>”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18"/>
              </w:rPr>
              <w:t>„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grupa etniczna</w:t>
            </w:r>
            <w:r>
              <w:rPr>
                <w:rFonts w:ascii="Calibri" w:hAnsi="Calibri" w:cs="Calibri"/>
                <w:sz w:val="18"/>
                <w:szCs w:val="18"/>
              </w:rPr>
              <w:t>”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18"/>
              </w:rPr>
              <w:t>„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integracja</w:t>
            </w:r>
            <w:r>
              <w:rPr>
                <w:rFonts w:ascii="Calibri" w:hAnsi="Calibri" w:cs="Calibri"/>
                <w:sz w:val="18"/>
                <w:szCs w:val="18"/>
              </w:rPr>
              <w:t>”,</w:t>
            </w:r>
          </w:p>
          <w:p w:rsidR="000C7416" w:rsidRDefault="000C7416" w:rsidP="000C741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podaje przykłady działań o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charakterze terrorystycznym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D14645" w:rsidRDefault="000C7416" w:rsidP="000C741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07CE6">
              <w:rPr>
                <w:rFonts w:ascii="Calibri" w:hAnsi="Calibri" w:cs="Calibri"/>
                <w:sz w:val="18"/>
                <w:szCs w:val="18"/>
              </w:rPr>
              <w:t>wymienia główne współczesne organizacje terrorystyczne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Default="000C7416" w:rsidP="000C7416">
            <w:pPr>
              <w:pStyle w:val="Akapitzlist"/>
              <w:numPr>
                <w:ilvl w:val="0"/>
                <w:numId w:val="30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C07CE6">
              <w:rPr>
                <w:rFonts w:ascii="Calibri" w:hAnsi="Calibri" w:cs="Calibri"/>
                <w:sz w:val="18"/>
                <w:szCs w:val="18"/>
              </w:rPr>
              <w:t>wymienia metody walki ze współczesnym terroryzmem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0C7416" w:rsidRPr="00E600F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30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>
              <w:rPr>
                <w:rFonts w:ascii="Calibri" w:hAnsi="Calibri" w:cs="Calibri"/>
                <w:sz w:val="18"/>
                <w:szCs w:val="18"/>
              </w:rPr>
              <w:t>znaczenie terminów „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czystki etniczne</w:t>
            </w:r>
            <w:r>
              <w:rPr>
                <w:rFonts w:ascii="Calibri" w:hAnsi="Calibri" w:cs="Calibri"/>
                <w:sz w:val="18"/>
                <w:szCs w:val="18"/>
              </w:rPr>
              <w:t>”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i </w:t>
            </w:r>
            <w:r>
              <w:rPr>
                <w:rFonts w:ascii="Calibri" w:hAnsi="Calibri" w:cs="Calibri"/>
                <w:sz w:val="18"/>
                <w:szCs w:val="18"/>
              </w:rPr>
              <w:t>„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ludobójstwo</w:t>
            </w:r>
            <w:r>
              <w:rPr>
                <w:rFonts w:ascii="Calibri" w:hAnsi="Calibri" w:cs="Calibri"/>
                <w:sz w:val="18"/>
                <w:szCs w:val="18"/>
              </w:rPr>
              <w:t>”,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30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charakteryzuje metody walki ze współczesnym terroryzmem,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30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charakteryzuje wybrany konflikt etniczny na obszarze Unii Europejskiej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30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na wybranym przykładzie opisuje </w:t>
            </w:r>
            <w:r>
              <w:rPr>
                <w:rFonts w:ascii="Calibri" w:hAnsi="Calibri" w:cs="Calibri"/>
                <w:sz w:val="18"/>
                <w:szCs w:val="18"/>
              </w:rPr>
              <w:t>metody i formy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działania współczesnych organizacji terrorystycznych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C7416" w:rsidRPr="00E600F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0C7416" w:rsidRPr="00D14645" w:rsidRDefault="000C7416" w:rsidP="00346D50">
            <w:pPr>
              <w:tabs>
                <w:tab w:val="center" w:pos="1098"/>
              </w:tabs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0C7416" w:rsidRPr="00D14645" w:rsidRDefault="000C7416" w:rsidP="000C7416">
            <w:pPr>
              <w:pStyle w:val="Akapitzlist"/>
              <w:numPr>
                <w:ilvl w:val="0"/>
                <w:numId w:val="30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zbiera, analizuje i prezentuje informacje na temat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0C7416" w:rsidRPr="00D14645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współczesnych 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konfliktów etnicznych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- problemu terroryzmu międzynarodowego [przyczyny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uwarunkowania,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konsekwencje, 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formy, </w:t>
            </w:r>
            <w:r>
              <w:rPr>
                <w:rFonts w:ascii="Calibri" w:hAnsi="Calibri" w:cs="Calibri"/>
                <w:sz w:val="18"/>
                <w:szCs w:val="18"/>
              </w:rPr>
              <w:t>organizacje terrorystyczne</w:t>
            </w:r>
            <w:r w:rsidRPr="00822813">
              <w:rPr>
                <w:rFonts w:cstheme="minorHAnsi"/>
                <w:sz w:val="18"/>
                <w:szCs w:val="18"/>
              </w:rPr>
              <w:t xml:space="preserve">, 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skala zagrożenia, </w:t>
            </w:r>
            <w:r>
              <w:rPr>
                <w:rFonts w:ascii="Calibri" w:hAnsi="Calibri" w:cs="Calibri"/>
                <w:sz w:val="18"/>
                <w:szCs w:val="18"/>
              </w:rPr>
              <w:t>metody przeciwdziałania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]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C7416" w:rsidRDefault="000C7416" w:rsidP="00346D50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0C7416" w:rsidRPr="00E600F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przygotowuje i prezentuje na forum społeczności szkolnej materiały</w:t>
            </w:r>
            <w:r>
              <w:rPr>
                <w:rFonts w:ascii="Calibri" w:hAnsi="Calibri" w:cs="Calibri"/>
                <w:sz w:val="18"/>
                <w:szCs w:val="18"/>
              </w:rPr>
              <w:t>[</w:t>
            </w:r>
            <w:r w:rsidRPr="001C37CA">
              <w:rPr>
                <w:rFonts w:ascii="Calibri" w:hAnsi="Calibri" w:cs="Calibri"/>
                <w:sz w:val="18"/>
                <w:szCs w:val="18"/>
              </w:rPr>
              <w:t>film, plakat, artykuł itp.]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dotyczące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wybran</w:t>
            </w:r>
            <w:r>
              <w:rPr>
                <w:rFonts w:ascii="Calibri" w:hAnsi="Calibri" w:cs="Calibri"/>
                <w:sz w:val="18"/>
                <w:szCs w:val="18"/>
              </w:rPr>
              <w:t>ychmetod i form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rozwiązywania współczesnych sporów międzynarodowych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C7416" w:rsidRDefault="000C7416" w:rsidP="00346D50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7416" w:rsidRPr="008A01BA" w:rsidTr="00346D50">
        <w:trPr>
          <w:gridAfter w:val="1"/>
          <w:wAfter w:w="11" w:type="dxa"/>
          <w:trHeight w:val="58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0C7416" w:rsidRDefault="000C7416" w:rsidP="00346D5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Organizacja Narodów Zjednoczonych</w:t>
            </w:r>
          </w:p>
        </w:tc>
      </w:tr>
      <w:tr w:rsidR="000C7416" w:rsidRPr="008A01BA" w:rsidTr="00346D50">
        <w:trPr>
          <w:gridAfter w:val="1"/>
          <w:wAfter w:w="11" w:type="dxa"/>
          <w:trHeight w:val="33"/>
        </w:trPr>
        <w:tc>
          <w:tcPr>
            <w:tcW w:w="385" w:type="dxa"/>
          </w:tcPr>
          <w:p w:rsidR="000C7416" w:rsidRPr="00E600F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0C7416" w:rsidRPr="00E600F7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powstanie ONZ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podstawy działania ONZ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główne organy ONZ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działania ONZ na rzecz pokoju na świecie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system Narodów Zjednoczonych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operacje pokojowe ONZ</w:t>
            </w:r>
          </w:p>
        </w:tc>
        <w:tc>
          <w:tcPr>
            <w:tcW w:w="2426" w:type="dxa"/>
            <w:gridSpan w:val="2"/>
          </w:tcPr>
          <w:p w:rsidR="000C7416" w:rsidRPr="00E600F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cele i zasady funkcjonowania ONZ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przykłady działań ONZ na rzecz pokoju na świecie, w tym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wybrane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misj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pokojow</w:t>
            </w:r>
            <w:r>
              <w:rPr>
                <w:rFonts w:ascii="Calibri" w:hAnsi="Calibri" w:cs="Calibri"/>
                <w:sz w:val="18"/>
                <w:szCs w:val="18"/>
              </w:rPr>
              <w:t>e.</w:t>
            </w:r>
          </w:p>
          <w:p w:rsidR="000C7416" w:rsidRPr="00E600F7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0C7416" w:rsidRPr="00E600F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30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okoliczności, które doprowadziły do powstania Organizacji Narodów Zjednoczonych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30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podaje podstawowe informacje na temat </w:t>
            </w:r>
            <w:r w:rsidRPr="00E600F7">
              <w:rPr>
                <w:rFonts w:ascii="Calibri" w:hAnsi="Calibri" w:cs="Calibri"/>
                <w:i/>
                <w:sz w:val="18"/>
                <w:szCs w:val="18"/>
              </w:rPr>
              <w:t>Karty Narodów Zjednoczonych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30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główne organy ONZ i </w:t>
            </w:r>
            <w:r>
              <w:rPr>
                <w:rFonts w:ascii="Calibri" w:hAnsi="Calibri" w:cs="Calibri"/>
                <w:sz w:val="18"/>
                <w:szCs w:val="18"/>
              </w:rPr>
              <w:t>podaje, jakie są ich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zadania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30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podaje przykłady </w:t>
            </w:r>
            <w:r w:rsidRPr="00E600F7">
              <w:rPr>
                <w:rFonts w:ascii="Calibri" w:hAnsi="Calibri" w:cs="Calibri"/>
                <w:sz w:val="18"/>
                <w:szCs w:val="18"/>
              </w:rPr>
              <w:lastRenderedPageBreak/>
              <w:t>wyspecjalizowanych organizacji, funduszy, programów i agend Narodów Zjednoczonych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0C7416" w:rsidRPr="00E600F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30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charakteryzuje działalność wybranych agend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organów</w:t>
            </w:r>
            <w:r>
              <w:rPr>
                <w:rFonts w:ascii="Calibri" w:hAnsi="Calibri" w:cs="Calibri"/>
                <w:sz w:val="18"/>
                <w:szCs w:val="18"/>
              </w:rPr>
              <w:t>i 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organizacji wyspecjalizowanych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funkcjonującychw ramach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ONZ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C7416" w:rsidRPr="00E600F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0C7416" w:rsidRPr="00E600F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zbiera, analizuje i prezentuje informacje na temat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</w:p>
          <w:p w:rsidR="000C7416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-działalności organów, wyspecjalizowanych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organizacji, funduszy, programów i agend Narodów Zjednoczonych,</w:t>
            </w:r>
          </w:p>
          <w:p w:rsidR="000C7416" w:rsidRPr="00E600F7" w:rsidRDefault="000C7416" w:rsidP="00346D50">
            <w:pPr>
              <w:pStyle w:val="Akapitzlist"/>
              <w:spacing w:after="0"/>
              <w:ind w:left="360"/>
              <w:rPr>
                <w:sz w:val="18"/>
                <w:szCs w:val="18"/>
              </w:rPr>
            </w:pPr>
            <w:r w:rsidRPr="00E600F7">
              <w:rPr>
                <w:sz w:val="18"/>
                <w:szCs w:val="18"/>
              </w:rPr>
              <w:t>- misji pokojowych ONZ</w:t>
            </w:r>
            <w:r>
              <w:rPr>
                <w:sz w:val="18"/>
                <w:szCs w:val="18"/>
              </w:rPr>
              <w:t>,</w:t>
            </w:r>
          </w:p>
          <w:p w:rsidR="000C7416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ocenia zasadność i skuteczność działań podejmowanych przez </w:t>
            </w:r>
            <w:r w:rsidRPr="00E600F7">
              <w:rPr>
                <w:rFonts w:ascii="Calibri" w:hAnsi="Calibri" w:cs="Calibri"/>
                <w:sz w:val="18"/>
                <w:szCs w:val="18"/>
              </w:rPr>
              <w:lastRenderedPageBreak/>
              <w:t>ONZ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C7416" w:rsidRPr="00E600F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0C7416" w:rsidRPr="00E600F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organizuje </w:t>
            </w:r>
            <w:r>
              <w:rPr>
                <w:rFonts w:ascii="Calibri" w:hAnsi="Calibri" w:cs="Calibri"/>
                <w:sz w:val="18"/>
                <w:szCs w:val="18"/>
              </w:rPr>
              <w:t>debatę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poświęcon</w:t>
            </w:r>
            <w:r>
              <w:rPr>
                <w:rFonts w:ascii="Calibri" w:hAnsi="Calibri" w:cs="Calibri"/>
                <w:sz w:val="18"/>
                <w:szCs w:val="18"/>
              </w:rPr>
              <w:t>ą:</w:t>
            </w:r>
          </w:p>
          <w:p w:rsidR="000C7416" w:rsidRPr="00E600F7" w:rsidRDefault="000C7416" w:rsidP="00346D50">
            <w:pPr>
              <w:ind w:left="416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- ocenie pracy ONZ,</w:t>
            </w:r>
          </w:p>
          <w:p w:rsidR="000C7416" w:rsidRDefault="000C7416" w:rsidP="00346D50">
            <w:pPr>
              <w:ind w:left="416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- wyzwaniom stojącym przed ONZ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E600F7" w:rsidRDefault="000C7416" w:rsidP="00346D50">
            <w:pPr>
              <w:ind w:left="41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 także aktywnie uczestniczy w zainicjowanej dyskusji.</w:t>
            </w:r>
          </w:p>
        </w:tc>
      </w:tr>
      <w:tr w:rsidR="000C7416" w:rsidRPr="008A01BA" w:rsidTr="00346D50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0C7416" w:rsidRDefault="000C7416" w:rsidP="00346D5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600F7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Temat lekcji: Unia Europejska</w:t>
            </w:r>
          </w:p>
        </w:tc>
      </w:tr>
      <w:tr w:rsidR="000C7416" w:rsidRPr="008A01BA" w:rsidTr="00346D50">
        <w:trPr>
          <w:gridAfter w:val="1"/>
          <w:wAfter w:w="11" w:type="dxa"/>
          <w:trHeight w:val="33"/>
        </w:trPr>
        <w:tc>
          <w:tcPr>
            <w:tcW w:w="385" w:type="dxa"/>
          </w:tcPr>
          <w:p w:rsidR="000C7416" w:rsidRPr="00E600F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0C7416" w:rsidRPr="00E600F7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etapy procesu integracji europejskiej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państwa członkowskie Unii Europejskiej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prawo Unii Europejskiej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strefa Schengen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strefa euro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obowiązujące akty prawa pierwotnego Unii Europejskiej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zasady i obszary funkcjonowania Unii Europejskiej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instytucje i organy Unii Europejskiej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prawa obywatela Unii Europejskiej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korzyści z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członkostwa w Unii Europejskiej</w:t>
            </w:r>
          </w:p>
        </w:tc>
        <w:tc>
          <w:tcPr>
            <w:tcW w:w="2426" w:type="dxa"/>
            <w:gridSpan w:val="2"/>
          </w:tcPr>
          <w:p w:rsidR="000C7416" w:rsidRPr="00E600F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822813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cstheme="minorHAns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rozpoznaje główne zasady i obszary funkcjonowania Unii Europejskiej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wymienia główne organy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instytucje Unii Europejskiej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podaje </w:t>
            </w:r>
            <w:r>
              <w:rPr>
                <w:rFonts w:ascii="Calibri" w:hAnsi="Calibri" w:cs="Calibri"/>
                <w:sz w:val="18"/>
                <w:szCs w:val="18"/>
              </w:rPr>
              <w:t>korzyści wynikające z 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członkostwa w Unii Europejskiej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dlapolskich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obywateli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8A01BA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podaje rok wstąpienia Polski do Unii Europejskiej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31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podstawowe uwarunkowania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mające wpływ na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proces integracji europejskiej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31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wymienia państwa należące współcześnie do Unii Europejskiej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 wskazuje je na mapie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, 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31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wymienia obowiązujące akty prawa pierwotnego Unii Europejskiej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31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wymienia prawa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przysługujące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obywatel</w:t>
            </w:r>
            <w:r>
              <w:rPr>
                <w:rFonts w:ascii="Calibri" w:hAnsi="Calibri" w:cs="Calibri"/>
                <w:sz w:val="18"/>
                <w:szCs w:val="18"/>
              </w:rPr>
              <w:t>om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Unii Europejskiej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D534CF" w:rsidRDefault="000C7416" w:rsidP="000C7416">
            <w:pPr>
              <w:pStyle w:val="Akapitzlist"/>
              <w:numPr>
                <w:ilvl w:val="0"/>
                <w:numId w:val="31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</w:t>
            </w:r>
            <w:r w:rsidRPr="00B31C08">
              <w:rPr>
                <w:rFonts w:cstheme="minorHAnsi"/>
                <w:sz w:val="18"/>
                <w:szCs w:val="18"/>
              </w:rPr>
              <w:t xml:space="preserve"> główne organy i instytucje Unii Europejskiej [Komisję Europejską, Radę Europejską, Parlament Europejski, Radę Unii Europejskiej i Trybunał Sprawiedliwości UE]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0C7416" w:rsidRPr="008A01BA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wyjaśnia, na czym polega różnica między prawem pierwotnym a 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prawem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wtórnym Unii Europejskiej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obszary funkcjonowania Unii Europejskiej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odczytuje z różnorodnych źródeł [tekst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narracyjny i normatywny, wykres, tabela]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informacje dotyczące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społeczn</w:t>
            </w:r>
            <w:r>
              <w:rPr>
                <w:rFonts w:ascii="Calibri" w:hAnsi="Calibri" w:cs="Calibri"/>
                <w:sz w:val="18"/>
                <w:szCs w:val="18"/>
              </w:rPr>
              <w:t>ej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ocen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członkostwa Polski w Unii Europejskiej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C7416" w:rsidRPr="00E600F7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0C7416" w:rsidRDefault="000C7416" w:rsidP="00346D50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główne etapy procesu integracji europejskiej</w:t>
            </w:r>
            <w:r>
              <w:rPr>
                <w:rFonts w:ascii="Calibri" w:hAnsi="Calibri" w:cs="Calibri"/>
                <w:sz w:val="18"/>
                <w:szCs w:val="18"/>
              </w:rPr>
              <w:t>, w tym:</w:t>
            </w:r>
          </w:p>
          <w:p w:rsidR="000C7416" w:rsidRPr="00E600F7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utworzone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organizacje 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 zawarte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traktaty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E600F7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hAnsi="Calibri" w:cs="Calibri"/>
                <w:sz w:val="18"/>
                <w:szCs w:val="18"/>
              </w:rPr>
              <w:t>sposób funkcjonowania wspólnot europejskich i zakres współpracy państw członkowskich na poszczególnych etapach,</w:t>
            </w:r>
          </w:p>
          <w:p w:rsidR="000C7416" w:rsidRDefault="000C7416" w:rsidP="00346D50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- państwa</w:t>
            </w:r>
            <w:r>
              <w:rPr>
                <w:rFonts w:ascii="Calibri" w:hAnsi="Calibri" w:cs="Calibri"/>
                <w:sz w:val="18"/>
                <w:szCs w:val="18"/>
              </w:rPr>
              <w:t>, które przystąpiły do wspólnot europejskich,</w:t>
            </w:r>
          </w:p>
          <w:p w:rsidR="000C7416" w:rsidRDefault="000C7416" w:rsidP="000C741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porównuje zasięg terytorialny Unii Europejskiej, strefy Schengen i strefy euro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Default="000C7416" w:rsidP="000C741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charakteryzuje poszczególne źródła prawa pierwotnego Unii Europejskiej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C7416" w:rsidRDefault="000C7416" w:rsidP="00346D50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odszukuje i prezentuje, np. na forum społeczności szkolnej, informacje na temat funduszy Unii Europejskiej i ich wykorzystania w Polsce </w:t>
            </w:r>
            <w:r>
              <w:rPr>
                <w:rFonts w:ascii="Calibri" w:hAnsi="Calibri" w:cs="Calibri"/>
                <w:sz w:val="18"/>
                <w:szCs w:val="18"/>
              </w:rPr>
              <w:t>oraz w najbliższych państwachczłonkowskich,</w:t>
            </w:r>
          </w:p>
          <w:p w:rsidR="000C7416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dokonuje krytycznej analizy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zagadnień dotyczącychczłonkostwa Polski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w Unii Europejskiej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zbiera i prezentuje informacje na temat sporu społecznego dotyczącego oceny polskiego członkostwa w</w:t>
            </w:r>
            <w:r>
              <w:rPr>
                <w:rFonts w:ascii="Calibri" w:hAnsi="Calibri" w:cs="Calibri"/>
                <w:sz w:val="18"/>
                <w:szCs w:val="18"/>
              </w:rPr>
              <w:t> Unii Europejskiej,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organizuje deba</w:t>
            </w:r>
            <w:r>
              <w:rPr>
                <w:rFonts w:ascii="Calibri" w:hAnsi="Calibri" w:cs="Calibri"/>
                <w:sz w:val="18"/>
                <w:szCs w:val="18"/>
              </w:rPr>
              <w:t>tę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poświęcon</w:t>
            </w:r>
            <w:r>
              <w:rPr>
                <w:rFonts w:ascii="Calibri" w:hAnsi="Calibri" w:cs="Calibri"/>
                <w:sz w:val="18"/>
                <w:szCs w:val="18"/>
              </w:rPr>
              <w:t>ą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wybranym problemom </w:t>
            </w:r>
            <w:r>
              <w:rPr>
                <w:rFonts w:ascii="Calibri" w:hAnsi="Calibri" w:cs="Calibri"/>
                <w:sz w:val="18"/>
                <w:szCs w:val="18"/>
              </w:rPr>
              <w:t>związanym z 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funkcjonowani</w:t>
            </w:r>
            <w:r>
              <w:rPr>
                <w:rFonts w:ascii="Calibri" w:hAnsi="Calibri" w:cs="Calibri"/>
                <w:sz w:val="18"/>
                <w:szCs w:val="18"/>
              </w:rPr>
              <w:t>em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Unii Europejskiej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oraz aktywnie uczestniczy w zainicjowanej dyskusji.</w:t>
            </w:r>
          </w:p>
        </w:tc>
      </w:tr>
      <w:tr w:rsidR="000C7416" w:rsidRPr="008A01BA" w:rsidTr="00346D50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0C7416" w:rsidRDefault="000C7416" w:rsidP="00346D5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Organizacja Paktu Północnoatlantyckiego</w:t>
            </w:r>
          </w:p>
        </w:tc>
      </w:tr>
      <w:tr w:rsidR="000C7416" w:rsidRPr="008A01BA" w:rsidTr="00346D50">
        <w:trPr>
          <w:gridAfter w:val="1"/>
          <w:wAfter w:w="11" w:type="dxa"/>
          <w:trHeight w:val="33"/>
        </w:trPr>
        <w:tc>
          <w:tcPr>
            <w:tcW w:w="385" w:type="dxa"/>
          </w:tcPr>
          <w:p w:rsidR="000C7416" w:rsidRPr="008A01BA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0C7416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geneza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cele NATO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organy NATO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państwa członkowskie NATO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działania NATO na rzecz pokoju na świecie</w:t>
            </w:r>
          </w:p>
          <w:p w:rsidR="000C7416" w:rsidRPr="008A01BA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lastRenderedPageBreak/>
              <w:t>USA w strukturach NATO</w:t>
            </w:r>
          </w:p>
        </w:tc>
        <w:tc>
          <w:tcPr>
            <w:tcW w:w="2426" w:type="dxa"/>
            <w:gridSpan w:val="2"/>
          </w:tcPr>
          <w:p w:rsidR="000C7416" w:rsidRPr="00E600F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17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wymienia główne cele i zadania NATO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17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podaje rok wstąpienia Polski do NATO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0C7416" w:rsidRPr="00E600F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cstheme="minorHAnsi"/>
                <w:sz w:val="18"/>
                <w:szCs w:val="18"/>
              </w:rPr>
              <w:t>omawia okoliczności, które doprowadziły do powstania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Organizacji Paktu Północnoatlantyckiego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8A01BA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822813">
              <w:rPr>
                <w:rFonts w:cstheme="minorHAnsi"/>
                <w:sz w:val="18"/>
                <w:szCs w:val="18"/>
              </w:rPr>
              <w:t xml:space="preserve">wymienia główne organy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NATO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lastRenderedPageBreak/>
              <w:t>wymienia państwa należące do NATO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 wskazuje je na mapie.</w:t>
            </w:r>
          </w:p>
          <w:p w:rsidR="000C7416" w:rsidRPr="008A01BA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odczytuje z różnych źródeł [tekst narracyjny i normatywny, wykres, tabela]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informacje dotyczące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ocen</w:t>
            </w:r>
            <w:r>
              <w:rPr>
                <w:rFonts w:ascii="Calibri" w:hAnsi="Calibri" w:cs="Calibri"/>
                <w:sz w:val="18"/>
                <w:szCs w:val="18"/>
              </w:rPr>
              <w:t>y:</w:t>
            </w:r>
          </w:p>
          <w:p w:rsidR="000C7416" w:rsidRPr="00E600F7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- działalności NATO na rzecz światowego </w:t>
            </w:r>
            <w:r w:rsidRPr="00E600F7">
              <w:rPr>
                <w:rFonts w:ascii="Calibri" w:hAnsi="Calibri" w:cs="Calibri"/>
                <w:sz w:val="18"/>
                <w:szCs w:val="18"/>
              </w:rPr>
              <w:lastRenderedPageBreak/>
              <w:t>pokoju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E600F7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- członkostwa Polski w NATO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E600F7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- wpływu NATO na pozycję Stanów Zjednoczonych Ameryki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świecie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8A01BA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822813">
              <w:rPr>
                <w:rFonts w:cstheme="minorHAnsi"/>
                <w:sz w:val="18"/>
                <w:szCs w:val="18"/>
              </w:rPr>
              <w:t>określa i ocenia rolę Stanów Zjednoczonych Ameryki w strukturach NATO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0C7416" w:rsidRPr="00E600F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stosunki NATO z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Federacją Rosyjską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charakteryzuje główne organy NATO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zbiera, analizuje i prezentuje informacje na temat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0C7416" w:rsidRPr="00E600F7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lastRenderedPageBreak/>
              <w:t>- roli NATO w budowaniu pokoju na świecie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E600F7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- przebiegu wybranych operacji wojskowych NATO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C7416" w:rsidRDefault="000C7416" w:rsidP="00346D50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0C7416" w:rsidRPr="00E600F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dokonuje krytycznej 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ceny wybranych aspektów działalności </w:t>
            </w:r>
            <w:r>
              <w:rPr>
                <w:rFonts w:ascii="Calibri" w:hAnsi="Calibri" w:cs="Calibri"/>
                <w:sz w:val="18"/>
                <w:szCs w:val="18"/>
              </w:rPr>
              <w:t>NATO,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organizuje </w:t>
            </w:r>
            <w:r>
              <w:rPr>
                <w:rFonts w:ascii="Calibri" w:hAnsi="Calibri" w:cs="Calibri"/>
                <w:sz w:val="18"/>
                <w:szCs w:val="18"/>
              </w:rPr>
              <w:t>debatę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poświęcon</w:t>
            </w:r>
            <w:r>
              <w:rPr>
                <w:rFonts w:ascii="Calibri" w:hAnsi="Calibri" w:cs="Calibri"/>
                <w:sz w:val="18"/>
                <w:szCs w:val="18"/>
              </w:rPr>
              <w:t>ą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wybranym aspektom funkcjonowania NATO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i aktywnie uczestniczy w zainicjowanej dyskusji,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odszukuje i prezentuje, np. na forum społeczności szkolnej, informacje na temat</w:t>
            </w:r>
          </w:p>
          <w:p w:rsidR="000C7416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członkostwa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Polski </w:t>
            </w:r>
            <w:r>
              <w:rPr>
                <w:rFonts w:ascii="Calibri" w:hAnsi="Calibri" w:cs="Calibri"/>
                <w:sz w:val="18"/>
                <w:szCs w:val="18"/>
              </w:rPr>
              <w:t>w 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NATO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0C7416" w:rsidRPr="008A01BA" w:rsidTr="00346D50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0C7416" w:rsidRDefault="000C7416" w:rsidP="00346D5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Temat lekcji: Służby zagraniczne Polski</w:t>
            </w:r>
          </w:p>
        </w:tc>
      </w:tr>
      <w:tr w:rsidR="000C7416" w:rsidRPr="008A01BA" w:rsidTr="00346D50">
        <w:trPr>
          <w:gridAfter w:val="1"/>
          <w:wAfter w:w="11" w:type="dxa"/>
          <w:trHeight w:val="33"/>
        </w:trPr>
        <w:tc>
          <w:tcPr>
            <w:tcW w:w="385" w:type="dxa"/>
          </w:tcPr>
          <w:p w:rsidR="000C7416" w:rsidRPr="00E600F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0C7416" w:rsidRPr="00E600F7" w:rsidRDefault="000C7416" w:rsidP="000C7416">
            <w:pPr>
              <w:pStyle w:val="Akapitzlist"/>
              <w:numPr>
                <w:ilvl w:val="0"/>
                <w:numId w:val="26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istota i cele polityki zagranicznej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6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dyplomacja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6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placówki dyplomatyczne i ich zadania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6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ambasady i konsulaty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6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działalność polskiej dyplomacji</w:t>
            </w:r>
          </w:p>
        </w:tc>
        <w:tc>
          <w:tcPr>
            <w:tcW w:w="2426" w:type="dxa"/>
            <w:gridSpan w:val="2"/>
          </w:tcPr>
          <w:p w:rsidR="000C7416" w:rsidRPr="00E600F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8A01BA" w:rsidRDefault="000C7416" w:rsidP="000C7416">
            <w:pPr>
              <w:pStyle w:val="Akapitzlist"/>
              <w:numPr>
                <w:ilvl w:val="0"/>
                <w:numId w:val="26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rozpoznaje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zadania ambasadorów i konsulów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C7416" w:rsidRPr="008A01BA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0C7416" w:rsidRPr="008A01BA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0C7416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właściwie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posługuje się </w:t>
            </w:r>
            <w:r w:rsidRPr="00E600F7">
              <w:rPr>
                <w:rFonts w:cstheme="minorHAnsi"/>
                <w:sz w:val="18"/>
                <w:szCs w:val="18"/>
              </w:rPr>
              <w:t xml:space="preserve"> terminami „polityka zagraniczna”, „racja stanu”, „dyplomacja publiczna”, „misja dyplomatyczna”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, 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6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wymienia sprawy, które obywatel polski może załatwić w konsulatach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0C7416" w:rsidRPr="00E600F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6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na przykładzie wybranych placówek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dyplomatycznych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RP przedstawia zadania ambasad i konsulatów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6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wymienia priorytety polskiej polityki zagranicznej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0C7416" w:rsidRPr="00E600F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E600F7" w:rsidRDefault="000C7416" w:rsidP="000C7416">
            <w:pPr>
              <w:pStyle w:val="Akapitzlist"/>
              <w:numPr>
                <w:ilvl w:val="0"/>
                <w:numId w:val="26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przedstawia główne inicjatywy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międzynarodowe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18"/>
              </w:rPr>
              <w:t>w które angażuje się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państwo polskie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[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np. Grupa Wyszehradzka, Trójkąt Weimarski, Trójmorze</w:t>
            </w:r>
            <w:r>
              <w:rPr>
                <w:rFonts w:ascii="Calibri" w:hAnsi="Calibri" w:cs="Calibri"/>
                <w:sz w:val="18"/>
                <w:szCs w:val="18"/>
              </w:rPr>
              <w:t>].</w:t>
            </w:r>
          </w:p>
          <w:p w:rsidR="000C7416" w:rsidRPr="00E600F7" w:rsidRDefault="000C7416" w:rsidP="00346D50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0C7416" w:rsidRPr="00E600F7" w:rsidRDefault="000C7416" w:rsidP="00346D50">
            <w:pPr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C7416" w:rsidRPr="008A01BA" w:rsidRDefault="000C7416" w:rsidP="000C7416">
            <w:pPr>
              <w:pStyle w:val="Akapitzlist"/>
              <w:numPr>
                <w:ilvl w:val="0"/>
                <w:numId w:val="21"/>
              </w:numPr>
              <w:spacing w:after="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odszukuje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 różnych źródłach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informacje na temat działalności polskich placówek dyplomatycznych w wybranych państwach świata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</w:tbl>
    <w:p w:rsidR="000C7416" w:rsidRDefault="000C7416" w:rsidP="000C7416"/>
    <w:p w:rsidR="004D3BB7" w:rsidRDefault="004D3BB7" w:rsidP="004D3BB7"/>
    <w:p w:rsidR="00E315A5" w:rsidRDefault="00E315A5" w:rsidP="00E315A5">
      <w:pPr>
        <w:spacing w:line="240" w:lineRule="auto"/>
        <w:rPr>
          <w:rFonts w:cstheme="minorHAnsi"/>
          <w:sz w:val="18"/>
          <w:szCs w:val="18"/>
        </w:rPr>
      </w:pPr>
    </w:p>
    <w:sectPr w:rsidR="00E315A5" w:rsidSect="00EA0A05">
      <w:footerReference w:type="default" r:id="rId8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900" w:rsidRDefault="005B5900" w:rsidP="00C11634">
      <w:pPr>
        <w:spacing w:after="0" w:line="240" w:lineRule="auto"/>
      </w:pPr>
      <w:r>
        <w:separator/>
      </w:r>
    </w:p>
  </w:endnote>
  <w:endnote w:type="continuationSeparator" w:id="1">
    <w:p w:rsidR="005B5900" w:rsidRDefault="005B5900" w:rsidP="00C1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52A" w:rsidRDefault="00D2552A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900" w:rsidRDefault="005B5900" w:rsidP="00C11634">
      <w:pPr>
        <w:spacing w:after="0" w:line="240" w:lineRule="auto"/>
      </w:pPr>
      <w:r>
        <w:separator/>
      </w:r>
    </w:p>
  </w:footnote>
  <w:footnote w:type="continuationSeparator" w:id="1">
    <w:p w:rsidR="005B5900" w:rsidRDefault="005B5900" w:rsidP="00C11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7"/>
    <w:multiLevelType w:val="multilevel"/>
    <w:tmpl w:val="00000007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1344551"/>
    <w:multiLevelType w:val="hybridMultilevel"/>
    <w:tmpl w:val="EE304D2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6C241B"/>
    <w:multiLevelType w:val="hybridMultilevel"/>
    <w:tmpl w:val="F3583B0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2B92092"/>
    <w:multiLevelType w:val="hybridMultilevel"/>
    <w:tmpl w:val="97EA51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780C71"/>
    <w:multiLevelType w:val="hybridMultilevel"/>
    <w:tmpl w:val="09EC00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9239C7"/>
    <w:multiLevelType w:val="hybridMultilevel"/>
    <w:tmpl w:val="AEC09B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F075A3"/>
    <w:multiLevelType w:val="hybridMultilevel"/>
    <w:tmpl w:val="784C88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D150EC4"/>
    <w:multiLevelType w:val="hybridMultilevel"/>
    <w:tmpl w:val="9E965B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5B5910"/>
    <w:multiLevelType w:val="hybridMultilevel"/>
    <w:tmpl w:val="1F4CF5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B2612A"/>
    <w:multiLevelType w:val="hybridMultilevel"/>
    <w:tmpl w:val="BAEC879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3C3A02"/>
    <w:multiLevelType w:val="hybridMultilevel"/>
    <w:tmpl w:val="6AAC9F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64542D"/>
    <w:multiLevelType w:val="hybridMultilevel"/>
    <w:tmpl w:val="2408BAC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BE5435"/>
    <w:multiLevelType w:val="hybridMultilevel"/>
    <w:tmpl w:val="71064C4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9E222EB"/>
    <w:multiLevelType w:val="hybridMultilevel"/>
    <w:tmpl w:val="7C6A8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83222E"/>
    <w:multiLevelType w:val="hybridMultilevel"/>
    <w:tmpl w:val="0F9C20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39536A5"/>
    <w:multiLevelType w:val="hybridMultilevel"/>
    <w:tmpl w:val="B680C2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4806B13"/>
    <w:multiLevelType w:val="hybridMultilevel"/>
    <w:tmpl w:val="26DA011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154EF7"/>
    <w:multiLevelType w:val="hybridMultilevel"/>
    <w:tmpl w:val="859E9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327068"/>
    <w:multiLevelType w:val="hybridMultilevel"/>
    <w:tmpl w:val="FB08FC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8F4035"/>
    <w:multiLevelType w:val="hybridMultilevel"/>
    <w:tmpl w:val="92D21C92"/>
    <w:lvl w:ilvl="0" w:tplc="1130BF7C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E70033"/>
    <w:multiLevelType w:val="hybridMultilevel"/>
    <w:tmpl w:val="69D822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9C5B95"/>
    <w:multiLevelType w:val="hybridMultilevel"/>
    <w:tmpl w:val="5D8E8AA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9513F0"/>
    <w:multiLevelType w:val="hybridMultilevel"/>
    <w:tmpl w:val="26A294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B01CC5"/>
    <w:multiLevelType w:val="hybridMultilevel"/>
    <w:tmpl w:val="FA50871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C658FA"/>
    <w:multiLevelType w:val="hybridMultilevel"/>
    <w:tmpl w:val="8AA690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F55DDB"/>
    <w:multiLevelType w:val="hybridMultilevel"/>
    <w:tmpl w:val="FAF2A15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8623B9"/>
    <w:multiLevelType w:val="hybridMultilevel"/>
    <w:tmpl w:val="046E42A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710F5B"/>
    <w:multiLevelType w:val="hybridMultilevel"/>
    <w:tmpl w:val="B37AB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B4804"/>
    <w:multiLevelType w:val="hybridMultilevel"/>
    <w:tmpl w:val="01543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76714B"/>
    <w:multiLevelType w:val="hybridMultilevel"/>
    <w:tmpl w:val="46B29D5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011714"/>
    <w:multiLevelType w:val="hybridMultilevel"/>
    <w:tmpl w:val="C35E8F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3B63F1"/>
    <w:multiLevelType w:val="hybridMultilevel"/>
    <w:tmpl w:val="49BE71A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133284"/>
    <w:multiLevelType w:val="hybridMultilevel"/>
    <w:tmpl w:val="FD787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12"/>
  </w:num>
  <w:num w:numId="10">
    <w:abstractNumId w:val="23"/>
  </w:num>
  <w:num w:numId="11">
    <w:abstractNumId w:val="11"/>
  </w:num>
  <w:num w:numId="12">
    <w:abstractNumId w:val="3"/>
  </w:num>
  <w:num w:numId="13">
    <w:abstractNumId w:val="14"/>
  </w:num>
  <w:num w:numId="14">
    <w:abstractNumId w:val="4"/>
  </w:num>
  <w:num w:numId="15">
    <w:abstractNumId w:val="30"/>
  </w:num>
  <w:num w:numId="16">
    <w:abstractNumId w:val="17"/>
  </w:num>
  <w:num w:numId="17">
    <w:abstractNumId w:val="28"/>
  </w:num>
  <w:num w:numId="18">
    <w:abstractNumId w:val="27"/>
  </w:num>
  <w:num w:numId="19">
    <w:abstractNumId w:val="20"/>
  </w:num>
  <w:num w:numId="20">
    <w:abstractNumId w:val="26"/>
  </w:num>
  <w:num w:numId="21">
    <w:abstractNumId w:val="25"/>
  </w:num>
  <w:num w:numId="22">
    <w:abstractNumId w:val="16"/>
  </w:num>
  <w:num w:numId="23">
    <w:abstractNumId w:val="13"/>
  </w:num>
  <w:num w:numId="24">
    <w:abstractNumId w:val="8"/>
  </w:num>
  <w:num w:numId="25">
    <w:abstractNumId w:val="22"/>
  </w:num>
  <w:num w:numId="26">
    <w:abstractNumId w:val="34"/>
  </w:num>
  <w:num w:numId="27">
    <w:abstractNumId w:val="10"/>
  </w:num>
  <w:num w:numId="28">
    <w:abstractNumId w:val="6"/>
  </w:num>
  <w:num w:numId="29">
    <w:abstractNumId w:val="18"/>
  </w:num>
  <w:num w:numId="30">
    <w:abstractNumId w:val="33"/>
  </w:num>
  <w:num w:numId="31">
    <w:abstractNumId w:val="24"/>
  </w:num>
  <w:num w:numId="32">
    <w:abstractNumId w:val="31"/>
  </w:num>
  <w:num w:numId="33">
    <w:abstractNumId w:val="7"/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</w:num>
  <w:num w:numId="61">
    <w:abstractNumId w:val="15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E315A5"/>
    <w:rsid w:val="00000B4F"/>
    <w:rsid w:val="00004AC4"/>
    <w:rsid w:val="00012B07"/>
    <w:rsid w:val="000140AE"/>
    <w:rsid w:val="000146EF"/>
    <w:rsid w:val="0002395F"/>
    <w:rsid w:val="00025273"/>
    <w:rsid w:val="000337C3"/>
    <w:rsid w:val="00035C23"/>
    <w:rsid w:val="00043041"/>
    <w:rsid w:val="00043994"/>
    <w:rsid w:val="00072224"/>
    <w:rsid w:val="000733B6"/>
    <w:rsid w:val="000734AC"/>
    <w:rsid w:val="00081FD3"/>
    <w:rsid w:val="000821C5"/>
    <w:rsid w:val="00083E23"/>
    <w:rsid w:val="000853FD"/>
    <w:rsid w:val="0009087A"/>
    <w:rsid w:val="00092C15"/>
    <w:rsid w:val="000A1D69"/>
    <w:rsid w:val="000A5E67"/>
    <w:rsid w:val="000B2788"/>
    <w:rsid w:val="000C6B56"/>
    <w:rsid w:val="000C7416"/>
    <w:rsid w:val="000D06A1"/>
    <w:rsid w:val="000D5E6D"/>
    <w:rsid w:val="000E3167"/>
    <w:rsid w:val="000E6087"/>
    <w:rsid w:val="000E7512"/>
    <w:rsid w:val="000F66C3"/>
    <w:rsid w:val="001138AA"/>
    <w:rsid w:val="001201B8"/>
    <w:rsid w:val="0012527D"/>
    <w:rsid w:val="0013345A"/>
    <w:rsid w:val="00134CD8"/>
    <w:rsid w:val="00144E40"/>
    <w:rsid w:val="00146FD6"/>
    <w:rsid w:val="001528FB"/>
    <w:rsid w:val="00155566"/>
    <w:rsid w:val="00162E7B"/>
    <w:rsid w:val="00162F08"/>
    <w:rsid w:val="00165806"/>
    <w:rsid w:val="00167020"/>
    <w:rsid w:val="00172493"/>
    <w:rsid w:val="00176C8E"/>
    <w:rsid w:val="00186FE2"/>
    <w:rsid w:val="00190B42"/>
    <w:rsid w:val="001A1180"/>
    <w:rsid w:val="001A50E4"/>
    <w:rsid w:val="001A5D62"/>
    <w:rsid w:val="001B41F9"/>
    <w:rsid w:val="001B6E13"/>
    <w:rsid w:val="001C3F47"/>
    <w:rsid w:val="001C4573"/>
    <w:rsid w:val="001F35FF"/>
    <w:rsid w:val="001F4199"/>
    <w:rsid w:val="001F4274"/>
    <w:rsid w:val="001F7005"/>
    <w:rsid w:val="00200F32"/>
    <w:rsid w:val="00201D48"/>
    <w:rsid w:val="002116C1"/>
    <w:rsid w:val="002130BD"/>
    <w:rsid w:val="00221C56"/>
    <w:rsid w:val="00223199"/>
    <w:rsid w:val="0023242D"/>
    <w:rsid w:val="00234CDC"/>
    <w:rsid w:val="00234E60"/>
    <w:rsid w:val="00236A25"/>
    <w:rsid w:val="0023710F"/>
    <w:rsid w:val="00243AD4"/>
    <w:rsid w:val="00253F61"/>
    <w:rsid w:val="00256241"/>
    <w:rsid w:val="002562FA"/>
    <w:rsid w:val="00274C26"/>
    <w:rsid w:val="00275C14"/>
    <w:rsid w:val="00277946"/>
    <w:rsid w:val="002A392A"/>
    <w:rsid w:val="002A552B"/>
    <w:rsid w:val="002A6292"/>
    <w:rsid w:val="002B1E16"/>
    <w:rsid w:val="002B2B13"/>
    <w:rsid w:val="002B5FFD"/>
    <w:rsid w:val="002B6748"/>
    <w:rsid w:val="002B6A7E"/>
    <w:rsid w:val="002C2E57"/>
    <w:rsid w:val="002C59B8"/>
    <w:rsid w:val="002E101A"/>
    <w:rsid w:val="002E32E1"/>
    <w:rsid w:val="002E75D7"/>
    <w:rsid w:val="002F0D00"/>
    <w:rsid w:val="002F1A8C"/>
    <w:rsid w:val="00307733"/>
    <w:rsid w:val="003166D0"/>
    <w:rsid w:val="00332C14"/>
    <w:rsid w:val="00335C12"/>
    <w:rsid w:val="00343823"/>
    <w:rsid w:val="0035357F"/>
    <w:rsid w:val="00353C17"/>
    <w:rsid w:val="0036098B"/>
    <w:rsid w:val="00360B1F"/>
    <w:rsid w:val="003620EB"/>
    <w:rsid w:val="0036508F"/>
    <w:rsid w:val="003734C4"/>
    <w:rsid w:val="00383A75"/>
    <w:rsid w:val="00394C45"/>
    <w:rsid w:val="00396809"/>
    <w:rsid w:val="003A505E"/>
    <w:rsid w:val="003D1803"/>
    <w:rsid w:val="003D447A"/>
    <w:rsid w:val="003E60C7"/>
    <w:rsid w:val="003F7F80"/>
    <w:rsid w:val="00405CB2"/>
    <w:rsid w:val="00415C3D"/>
    <w:rsid w:val="004163C9"/>
    <w:rsid w:val="004169E4"/>
    <w:rsid w:val="004225D2"/>
    <w:rsid w:val="00426267"/>
    <w:rsid w:val="00431D64"/>
    <w:rsid w:val="004345BF"/>
    <w:rsid w:val="004374DC"/>
    <w:rsid w:val="00441C7E"/>
    <w:rsid w:val="0044354F"/>
    <w:rsid w:val="0044435C"/>
    <w:rsid w:val="00444BDB"/>
    <w:rsid w:val="0045230A"/>
    <w:rsid w:val="004528FC"/>
    <w:rsid w:val="004547A1"/>
    <w:rsid w:val="00454F91"/>
    <w:rsid w:val="00464F44"/>
    <w:rsid w:val="00467323"/>
    <w:rsid w:val="00477611"/>
    <w:rsid w:val="00483804"/>
    <w:rsid w:val="0048413C"/>
    <w:rsid w:val="004856F6"/>
    <w:rsid w:val="004866F7"/>
    <w:rsid w:val="00487131"/>
    <w:rsid w:val="00495DDE"/>
    <w:rsid w:val="004971BC"/>
    <w:rsid w:val="004A1527"/>
    <w:rsid w:val="004B097F"/>
    <w:rsid w:val="004C4318"/>
    <w:rsid w:val="004D3BB7"/>
    <w:rsid w:val="004D4DFE"/>
    <w:rsid w:val="004D68E9"/>
    <w:rsid w:val="004E7F56"/>
    <w:rsid w:val="004F04DB"/>
    <w:rsid w:val="00504527"/>
    <w:rsid w:val="00514838"/>
    <w:rsid w:val="0051661E"/>
    <w:rsid w:val="00516D6C"/>
    <w:rsid w:val="005205C2"/>
    <w:rsid w:val="0054090D"/>
    <w:rsid w:val="00545B61"/>
    <w:rsid w:val="00547EAD"/>
    <w:rsid w:val="005529BC"/>
    <w:rsid w:val="0056307B"/>
    <w:rsid w:val="005750AC"/>
    <w:rsid w:val="00580743"/>
    <w:rsid w:val="0058410E"/>
    <w:rsid w:val="00591BA3"/>
    <w:rsid w:val="00595CB7"/>
    <w:rsid w:val="005A5DFA"/>
    <w:rsid w:val="005B5900"/>
    <w:rsid w:val="005C3D2E"/>
    <w:rsid w:val="005D7036"/>
    <w:rsid w:val="005E350C"/>
    <w:rsid w:val="005E385B"/>
    <w:rsid w:val="005F38C7"/>
    <w:rsid w:val="005F3944"/>
    <w:rsid w:val="005F4BE6"/>
    <w:rsid w:val="005F7105"/>
    <w:rsid w:val="00601EC2"/>
    <w:rsid w:val="00642FA7"/>
    <w:rsid w:val="006523C2"/>
    <w:rsid w:val="00664F5B"/>
    <w:rsid w:val="00665315"/>
    <w:rsid w:val="00683B07"/>
    <w:rsid w:val="00687A94"/>
    <w:rsid w:val="006948CC"/>
    <w:rsid w:val="0069669A"/>
    <w:rsid w:val="006A014B"/>
    <w:rsid w:val="006A50A9"/>
    <w:rsid w:val="006A5DD3"/>
    <w:rsid w:val="006A61D3"/>
    <w:rsid w:val="006B1F75"/>
    <w:rsid w:val="006B4D32"/>
    <w:rsid w:val="006B749B"/>
    <w:rsid w:val="006C0B8C"/>
    <w:rsid w:val="006D1EB7"/>
    <w:rsid w:val="006D3D7A"/>
    <w:rsid w:val="006D446C"/>
    <w:rsid w:val="00705A04"/>
    <w:rsid w:val="0074162C"/>
    <w:rsid w:val="00743594"/>
    <w:rsid w:val="007530F5"/>
    <w:rsid w:val="0075358F"/>
    <w:rsid w:val="0076654B"/>
    <w:rsid w:val="00780650"/>
    <w:rsid w:val="007807FD"/>
    <w:rsid w:val="007833FA"/>
    <w:rsid w:val="00786741"/>
    <w:rsid w:val="00790067"/>
    <w:rsid w:val="0079191D"/>
    <w:rsid w:val="00793208"/>
    <w:rsid w:val="00794C9D"/>
    <w:rsid w:val="007A1985"/>
    <w:rsid w:val="007A6061"/>
    <w:rsid w:val="007B442B"/>
    <w:rsid w:val="007B52BA"/>
    <w:rsid w:val="007C39A0"/>
    <w:rsid w:val="007C5421"/>
    <w:rsid w:val="007D098D"/>
    <w:rsid w:val="007D1619"/>
    <w:rsid w:val="007F3E69"/>
    <w:rsid w:val="0080388D"/>
    <w:rsid w:val="0081698E"/>
    <w:rsid w:val="00822D87"/>
    <w:rsid w:val="00824D3C"/>
    <w:rsid w:val="00825004"/>
    <w:rsid w:val="008259F1"/>
    <w:rsid w:val="00830542"/>
    <w:rsid w:val="00830F4A"/>
    <w:rsid w:val="008462C7"/>
    <w:rsid w:val="00854722"/>
    <w:rsid w:val="00855D2D"/>
    <w:rsid w:val="0086547B"/>
    <w:rsid w:val="00886943"/>
    <w:rsid w:val="0089459E"/>
    <w:rsid w:val="008A138C"/>
    <w:rsid w:val="008B01CA"/>
    <w:rsid w:val="008C07CA"/>
    <w:rsid w:val="008C4B26"/>
    <w:rsid w:val="008E4811"/>
    <w:rsid w:val="008F1DF8"/>
    <w:rsid w:val="00900995"/>
    <w:rsid w:val="00907B3B"/>
    <w:rsid w:val="00914C12"/>
    <w:rsid w:val="00917C93"/>
    <w:rsid w:val="00925134"/>
    <w:rsid w:val="0092695F"/>
    <w:rsid w:val="00931E22"/>
    <w:rsid w:val="0093518C"/>
    <w:rsid w:val="00942909"/>
    <w:rsid w:val="00945EB6"/>
    <w:rsid w:val="00962BB6"/>
    <w:rsid w:val="00966E73"/>
    <w:rsid w:val="00976396"/>
    <w:rsid w:val="009818CB"/>
    <w:rsid w:val="00982144"/>
    <w:rsid w:val="0098485E"/>
    <w:rsid w:val="0099591B"/>
    <w:rsid w:val="009B59D8"/>
    <w:rsid w:val="009C3797"/>
    <w:rsid w:val="009D6625"/>
    <w:rsid w:val="009E66A7"/>
    <w:rsid w:val="009F353B"/>
    <w:rsid w:val="00A04AC0"/>
    <w:rsid w:val="00A06C80"/>
    <w:rsid w:val="00A1160B"/>
    <w:rsid w:val="00A13253"/>
    <w:rsid w:val="00A13F68"/>
    <w:rsid w:val="00A17F76"/>
    <w:rsid w:val="00A22018"/>
    <w:rsid w:val="00A23B6D"/>
    <w:rsid w:val="00A26BE7"/>
    <w:rsid w:val="00A3101F"/>
    <w:rsid w:val="00A4098D"/>
    <w:rsid w:val="00A54C6A"/>
    <w:rsid w:val="00A55DB5"/>
    <w:rsid w:val="00A603B5"/>
    <w:rsid w:val="00A61E53"/>
    <w:rsid w:val="00A702B3"/>
    <w:rsid w:val="00A86816"/>
    <w:rsid w:val="00AA19E7"/>
    <w:rsid w:val="00AA3764"/>
    <w:rsid w:val="00AB0278"/>
    <w:rsid w:val="00AB2795"/>
    <w:rsid w:val="00AB50C5"/>
    <w:rsid w:val="00AB62A3"/>
    <w:rsid w:val="00AB7039"/>
    <w:rsid w:val="00AC1054"/>
    <w:rsid w:val="00AC29A4"/>
    <w:rsid w:val="00AC4982"/>
    <w:rsid w:val="00AD7AD4"/>
    <w:rsid w:val="00AD7BF2"/>
    <w:rsid w:val="00B01985"/>
    <w:rsid w:val="00B06083"/>
    <w:rsid w:val="00B13D01"/>
    <w:rsid w:val="00B15E87"/>
    <w:rsid w:val="00B22841"/>
    <w:rsid w:val="00B25503"/>
    <w:rsid w:val="00B30382"/>
    <w:rsid w:val="00B34D65"/>
    <w:rsid w:val="00B36E33"/>
    <w:rsid w:val="00B371C3"/>
    <w:rsid w:val="00B3760D"/>
    <w:rsid w:val="00B436F6"/>
    <w:rsid w:val="00B47F65"/>
    <w:rsid w:val="00B504E9"/>
    <w:rsid w:val="00B53294"/>
    <w:rsid w:val="00B64AAA"/>
    <w:rsid w:val="00B6711B"/>
    <w:rsid w:val="00B713BF"/>
    <w:rsid w:val="00B752A9"/>
    <w:rsid w:val="00B759F7"/>
    <w:rsid w:val="00B805D2"/>
    <w:rsid w:val="00B978E4"/>
    <w:rsid w:val="00BA4517"/>
    <w:rsid w:val="00BB0F21"/>
    <w:rsid w:val="00BB4FB5"/>
    <w:rsid w:val="00BB76AE"/>
    <w:rsid w:val="00BC2268"/>
    <w:rsid w:val="00BD37EF"/>
    <w:rsid w:val="00BF3505"/>
    <w:rsid w:val="00BF4686"/>
    <w:rsid w:val="00BF7D49"/>
    <w:rsid w:val="00C11634"/>
    <w:rsid w:val="00C11FAF"/>
    <w:rsid w:val="00C126AB"/>
    <w:rsid w:val="00C27118"/>
    <w:rsid w:val="00C3447C"/>
    <w:rsid w:val="00C3501D"/>
    <w:rsid w:val="00C35A9D"/>
    <w:rsid w:val="00C447B8"/>
    <w:rsid w:val="00C44DCA"/>
    <w:rsid w:val="00C45C69"/>
    <w:rsid w:val="00C46F4D"/>
    <w:rsid w:val="00C47DCF"/>
    <w:rsid w:val="00C50EBC"/>
    <w:rsid w:val="00C8580D"/>
    <w:rsid w:val="00C86630"/>
    <w:rsid w:val="00C90A78"/>
    <w:rsid w:val="00CA487F"/>
    <w:rsid w:val="00CB3F11"/>
    <w:rsid w:val="00CB6697"/>
    <w:rsid w:val="00CC289D"/>
    <w:rsid w:val="00CC2F1F"/>
    <w:rsid w:val="00CC609F"/>
    <w:rsid w:val="00CE5ED5"/>
    <w:rsid w:val="00CF2BA4"/>
    <w:rsid w:val="00D00F2E"/>
    <w:rsid w:val="00D2552A"/>
    <w:rsid w:val="00D27C4C"/>
    <w:rsid w:val="00D36062"/>
    <w:rsid w:val="00D43343"/>
    <w:rsid w:val="00D449F5"/>
    <w:rsid w:val="00D461D2"/>
    <w:rsid w:val="00D510E0"/>
    <w:rsid w:val="00D60CED"/>
    <w:rsid w:val="00D64066"/>
    <w:rsid w:val="00D77EEC"/>
    <w:rsid w:val="00D83AF7"/>
    <w:rsid w:val="00D949BD"/>
    <w:rsid w:val="00DA51D1"/>
    <w:rsid w:val="00DA6DAE"/>
    <w:rsid w:val="00DB74CE"/>
    <w:rsid w:val="00DB78A9"/>
    <w:rsid w:val="00DB7A4A"/>
    <w:rsid w:val="00DC186E"/>
    <w:rsid w:val="00DC6CB2"/>
    <w:rsid w:val="00DE24B1"/>
    <w:rsid w:val="00DF0FA6"/>
    <w:rsid w:val="00DF59F0"/>
    <w:rsid w:val="00DF7498"/>
    <w:rsid w:val="00DF7D72"/>
    <w:rsid w:val="00E000EA"/>
    <w:rsid w:val="00E05E69"/>
    <w:rsid w:val="00E07415"/>
    <w:rsid w:val="00E07C6E"/>
    <w:rsid w:val="00E20114"/>
    <w:rsid w:val="00E23B3A"/>
    <w:rsid w:val="00E26338"/>
    <w:rsid w:val="00E315A5"/>
    <w:rsid w:val="00E40BA6"/>
    <w:rsid w:val="00E43F66"/>
    <w:rsid w:val="00E5069A"/>
    <w:rsid w:val="00E51943"/>
    <w:rsid w:val="00E643D4"/>
    <w:rsid w:val="00E70076"/>
    <w:rsid w:val="00E75CFD"/>
    <w:rsid w:val="00E83BCE"/>
    <w:rsid w:val="00EA0A05"/>
    <w:rsid w:val="00EA42D9"/>
    <w:rsid w:val="00EA5E27"/>
    <w:rsid w:val="00EA6688"/>
    <w:rsid w:val="00EA7D4D"/>
    <w:rsid w:val="00EB3CB2"/>
    <w:rsid w:val="00EB4AC6"/>
    <w:rsid w:val="00EC6CB4"/>
    <w:rsid w:val="00ED3CAE"/>
    <w:rsid w:val="00ED72AA"/>
    <w:rsid w:val="00EE7EF7"/>
    <w:rsid w:val="00F20099"/>
    <w:rsid w:val="00F21429"/>
    <w:rsid w:val="00F21B15"/>
    <w:rsid w:val="00F239AC"/>
    <w:rsid w:val="00F2454A"/>
    <w:rsid w:val="00F24A33"/>
    <w:rsid w:val="00F34B4A"/>
    <w:rsid w:val="00F34CB5"/>
    <w:rsid w:val="00F373D8"/>
    <w:rsid w:val="00F3764B"/>
    <w:rsid w:val="00F41B6D"/>
    <w:rsid w:val="00F4246D"/>
    <w:rsid w:val="00F503D5"/>
    <w:rsid w:val="00F60186"/>
    <w:rsid w:val="00F66155"/>
    <w:rsid w:val="00F779CF"/>
    <w:rsid w:val="00F824C5"/>
    <w:rsid w:val="00F87289"/>
    <w:rsid w:val="00FA1EA8"/>
    <w:rsid w:val="00FB0B23"/>
    <w:rsid w:val="00FB5D81"/>
    <w:rsid w:val="00FC49E4"/>
    <w:rsid w:val="00FD424E"/>
    <w:rsid w:val="00FE33B5"/>
    <w:rsid w:val="00FF1BF6"/>
    <w:rsid w:val="00FF5D0E"/>
    <w:rsid w:val="00FF6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1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15A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E31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16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16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163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22D8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2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52A"/>
  </w:style>
  <w:style w:type="paragraph" w:styleId="Stopka">
    <w:name w:val="footer"/>
    <w:basedOn w:val="Normalny"/>
    <w:link w:val="StopkaZnak"/>
    <w:uiPriority w:val="99"/>
    <w:unhideWhenUsed/>
    <w:rsid w:val="00D2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52A"/>
  </w:style>
  <w:style w:type="paragraph" w:styleId="Tekstdymka">
    <w:name w:val="Balloon Text"/>
    <w:basedOn w:val="Normalny"/>
    <w:link w:val="TekstdymkaZnak"/>
    <w:uiPriority w:val="99"/>
    <w:semiHidden/>
    <w:unhideWhenUsed/>
    <w:rsid w:val="007C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9A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733B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0733B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gwp00936433msonormal">
    <w:name w:val="gwp00936433_msonormal"/>
    <w:basedOn w:val="Normalny"/>
    <w:uiPriority w:val="99"/>
    <w:rsid w:val="0007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D3BB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3B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3B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3B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B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BB7"/>
    <w:rPr>
      <w:b/>
      <w:bCs/>
    </w:rPr>
  </w:style>
  <w:style w:type="character" w:customStyle="1" w:styleId="normaltextrun">
    <w:name w:val="normaltextrun"/>
    <w:basedOn w:val="Domylnaczcionkaakapitu"/>
    <w:rsid w:val="004D3BB7"/>
  </w:style>
  <w:style w:type="character" w:customStyle="1" w:styleId="eop">
    <w:name w:val="eop"/>
    <w:basedOn w:val="Domylnaczcionkaakapitu"/>
    <w:rsid w:val="004D3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2EDEA-C95E-45DF-A468-2F26E692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6548</Words>
  <Characters>39288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HS</cp:lastModifiedBy>
  <cp:revision>9</cp:revision>
  <dcterms:created xsi:type="dcterms:W3CDTF">2023-09-16T08:51:00Z</dcterms:created>
  <dcterms:modified xsi:type="dcterms:W3CDTF">2023-09-16T09:55:00Z</dcterms:modified>
</cp:coreProperties>
</file>